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Description w:val="相關法規資訊與諮詢管道"/>
      </w:tblPr>
      <w:tblGrid>
        <w:gridCol w:w="10856"/>
      </w:tblGrid>
      <w:tr w:rsidR="007F0FF4" w:rsidRPr="00FB4A24" w:rsidTr="007F0FF4">
        <w:trPr>
          <w:tblCellSpacing w:w="0" w:type="dxa"/>
        </w:trPr>
        <w:tc>
          <w:tcPr>
            <w:tcW w:w="5000" w:type="pct"/>
            <w:tcMar>
              <w:top w:w="0" w:type="dxa"/>
              <w:left w:w="390" w:type="dxa"/>
              <w:bottom w:w="45" w:type="dxa"/>
              <w:right w:w="0" w:type="dxa"/>
            </w:tcMar>
            <w:hideMark/>
          </w:tcPr>
          <w:p w:rsidR="007F0FF4" w:rsidRPr="007F0FF4" w:rsidRDefault="007F0FF4" w:rsidP="00FB4A24">
            <w:pPr>
              <w:widowControl/>
              <w:rPr>
                <w:rFonts w:ascii="Verdana" w:eastAsia="新細明體" w:hAnsi="Verdana" w:cs="新細明體"/>
                <w:b/>
                <w:bCs/>
                <w:color w:val="B90D00"/>
                <w:kern w:val="0"/>
                <w:sz w:val="32"/>
                <w:szCs w:val="32"/>
              </w:rPr>
            </w:pPr>
            <w:r w:rsidRPr="007F0FF4">
              <w:rPr>
                <w:rFonts w:ascii="Verdana" w:eastAsia="新細明體" w:hAnsi="Verdana" w:cs="新細明體"/>
                <w:b/>
                <w:bCs/>
                <w:color w:val="B90D00"/>
                <w:kern w:val="0"/>
                <w:sz w:val="32"/>
                <w:szCs w:val="32"/>
              </w:rPr>
              <w:t>住屋安全認證類</w:t>
            </w:r>
            <w:r w:rsidRPr="007F0FF4">
              <w:rPr>
                <w:rFonts w:ascii="Verdana" w:eastAsia="新細明體" w:hAnsi="Verdana" w:cs="新細明體"/>
                <w:b/>
                <w:bCs/>
                <w:color w:val="B90D00"/>
                <w:kern w:val="0"/>
                <w:sz w:val="32"/>
                <w:szCs w:val="32"/>
              </w:rPr>
              <w:t xml:space="preserve"> /</w:t>
            </w:r>
            <w:r w:rsidRPr="007F0FF4">
              <w:rPr>
                <w:rFonts w:ascii="Verdana" w:eastAsia="新細明體" w:hAnsi="Verdana" w:cs="新細明體"/>
                <w:b/>
                <w:bCs/>
                <w:color w:val="B90D00"/>
                <w:kern w:val="0"/>
                <w:sz w:val="32"/>
                <w:szCs w:val="32"/>
              </w:rPr>
              <w:t>消防安全</w:t>
            </w:r>
            <w:r w:rsidRPr="007F0FF4">
              <w:rPr>
                <w:rFonts w:ascii="Verdana" w:eastAsia="新細明體" w:hAnsi="Verdana" w:cs="新細明體"/>
                <w:b/>
                <w:bCs/>
                <w:color w:val="B90D00"/>
                <w:kern w:val="0"/>
                <w:sz w:val="32"/>
                <w:szCs w:val="32"/>
              </w:rPr>
              <w:t xml:space="preserve"> /</w:t>
            </w:r>
            <w:r w:rsidRPr="007F0FF4">
              <w:rPr>
                <w:rFonts w:ascii="Verdana" w:eastAsia="新細明體" w:hAnsi="Verdana" w:cs="新細明體"/>
                <w:b/>
                <w:bCs/>
                <w:color w:val="B90D00"/>
                <w:kern w:val="0"/>
                <w:sz w:val="32"/>
                <w:szCs w:val="32"/>
              </w:rPr>
              <w:t>住宅用火災警報器設置辦法</w:t>
            </w:r>
          </w:p>
          <w:p w:rsidR="007F0FF4" w:rsidRPr="00FB4A24" w:rsidRDefault="007F0FF4" w:rsidP="00FB4A24">
            <w:pPr>
              <w:widowControl/>
              <w:jc w:val="right"/>
              <w:rPr>
                <w:rFonts w:ascii="Verdana" w:eastAsia="新細明體" w:hAnsi="Verdana" w:cs="新細明體"/>
                <w:kern w:val="0"/>
                <w:sz w:val="18"/>
                <w:szCs w:val="18"/>
              </w:rPr>
            </w:pPr>
            <w:r w:rsidRPr="00FB4A24">
              <w:rPr>
                <w:rFonts w:ascii="Verdana" w:eastAsia="新細明體" w:hAnsi="Verdana" w:cs="新細明體"/>
                <w:kern w:val="0"/>
                <w:sz w:val="18"/>
                <w:szCs w:val="18"/>
              </w:rPr>
              <w:t>2011/03/03</w:t>
            </w:r>
          </w:p>
        </w:tc>
      </w:tr>
      <w:tr w:rsidR="00FB4A24" w:rsidRPr="007F0FF4">
        <w:trPr>
          <w:tblCellSpacing w:w="0" w:type="dxa"/>
        </w:trPr>
        <w:tc>
          <w:tcPr>
            <w:tcW w:w="0" w:type="auto"/>
            <w:tcMar>
              <w:top w:w="0" w:type="dxa"/>
              <w:left w:w="390" w:type="dxa"/>
              <w:bottom w:w="150" w:type="dxa"/>
              <w:right w:w="0" w:type="dxa"/>
            </w:tcMar>
            <w:vAlign w:val="center"/>
            <w:hideMark/>
          </w:tcPr>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住宅用火災警報器設置辦法</w:t>
            </w:r>
            <w:r w:rsidRPr="007F0FF4">
              <w:rPr>
                <w:rFonts w:ascii="Verdana" w:eastAsia="新細明體" w:hAnsi="Verdana" w:cs="新細明體"/>
                <w:b/>
                <w:kern w:val="0"/>
                <w:sz w:val="28"/>
                <w:szCs w:val="28"/>
              </w:rPr>
              <w:br/>
            </w:r>
            <w:bookmarkStart w:id="0" w:name="_GoBack"/>
            <w:bookmarkEnd w:id="0"/>
            <w:r w:rsidRPr="007F0FF4">
              <w:rPr>
                <w:rFonts w:ascii="Verdana" w:eastAsia="新細明體" w:hAnsi="Verdana" w:cs="新細明體"/>
                <w:b/>
                <w:kern w:val="0"/>
                <w:sz w:val="28"/>
                <w:szCs w:val="28"/>
              </w:rPr>
              <w:t>第一條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本辦法依消防法（以下簡稱本法）第六條第四項及第五項規定訂定之。</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第二條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本法第六條第四項及第五項所定場所之管理權人，依本辦法規定設置住宅用火災警報器並維護之。</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消防機關得依本法第六條第四項所定場所之危險程度，分類列管檢查及複查。</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依本法第十條規定審查本法第六條第四項場所之消防安全設備圖說時，將住宅用火災警報器納入審查項目。</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第三條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住宅用火災警報器安裝於下列位置：</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一、寢室、旅館客房或其他供就寢用之居室（以下簡稱寢室）。</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二、廚房。</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三、樓梯：</w:t>
            </w:r>
            <w:r w:rsidRPr="007F0FF4">
              <w:rPr>
                <w:rFonts w:ascii="Verdana" w:eastAsia="新細明體" w:hAnsi="Verdana" w:cs="新細明體"/>
                <w:b/>
                <w:kern w:val="0"/>
                <w:sz w:val="28"/>
                <w:szCs w:val="28"/>
              </w:rPr>
              <w:br/>
              <w:t>(</w:t>
            </w:r>
            <w:proofErr w:type="gramStart"/>
            <w:r w:rsidRPr="007F0FF4">
              <w:rPr>
                <w:rFonts w:ascii="Verdana" w:eastAsia="新細明體" w:hAnsi="Verdana" w:cs="新細明體"/>
                <w:b/>
                <w:kern w:val="0"/>
                <w:sz w:val="28"/>
                <w:szCs w:val="28"/>
              </w:rPr>
              <w:t>一</w:t>
            </w:r>
            <w:proofErr w:type="gramEnd"/>
            <w:r w:rsidRPr="007F0FF4">
              <w:rPr>
                <w:rFonts w:ascii="Verdana" w:eastAsia="新細明體" w:hAnsi="Verdana" w:cs="新細明體"/>
                <w:b/>
                <w:kern w:val="0"/>
                <w:sz w:val="28"/>
                <w:szCs w:val="28"/>
              </w:rPr>
              <w:t>)</w:t>
            </w:r>
            <w:r w:rsidRPr="007F0FF4">
              <w:rPr>
                <w:rFonts w:ascii="Verdana" w:eastAsia="新細明體" w:hAnsi="Verdana" w:cs="新細明體"/>
                <w:b/>
                <w:kern w:val="0"/>
                <w:sz w:val="28"/>
                <w:szCs w:val="28"/>
              </w:rPr>
              <w:t>有寢室之樓層。但該樓層為</w:t>
            </w:r>
            <w:proofErr w:type="gramStart"/>
            <w:r w:rsidRPr="007F0FF4">
              <w:rPr>
                <w:rFonts w:ascii="Verdana" w:eastAsia="新細明體" w:hAnsi="Verdana" w:cs="新細明體"/>
                <w:b/>
                <w:kern w:val="0"/>
                <w:sz w:val="28"/>
                <w:szCs w:val="28"/>
              </w:rPr>
              <w:t>避難層者</w:t>
            </w:r>
            <w:proofErr w:type="gramEnd"/>
            <w:r w:rsidRPr="007F0FF4">
              <w:rPr>
                <w:rFonts w:ascii="Verdana" w:eastAsia="新細明體" w:hAnsi="Verdana" w:cs="新細明體"/>
                <w:b/>
                <w:kern w:val="0"/>
                <w:sz w:val="28"/>
                <w:szCs w:val="28"/>
              </w:rPr>
              <w:t>，不在此限。</w:t>
            </w:r>
            <w:r w:rsidRPr="007F0FF4">
              <w:rPr>
                <w:rFonts w:ascii="Verdana" w:eastAsia="新細明體" w:hAnsi="Verdana" w:cs="新細明體"/>
                <w:b/>
                <w:kern w:val="0"/>
                <w:sz w:val="28"/>
                <w:szCs w:val="28"/>
              </w:rPr>
              <w:br/>
              <w:t>(</w:t>
            </w:r>
            <w:r w:rsidRPr="007F0FF4">
              <w:rPr>
                <w:rFonts w:ascii="Verdana" w:eastAsia="新細明體" w:hAnsi="Verdana" w:cs="新細明體"/>
                <w:b/>
                <w:kern w:val="0"/>
                <w:sz w:val="28"/>
                <w:szCs w:val="28"/>
              </w:rPr>
              <w:t>二</w:t>
            </w:r>
            <w:r w:rsidRPr="007F0FF4">
              <w:rPr>
                <w:rFonts w:ascii="Verdana" w:eastAsia="新細明體" w:hAnsi="Verdana" w:cs="新細明體"/>
                <w:b/>
                <w:kern w:val="0"/>
                <w:sz w:val="28"/>
                <w:szCs w:val="28"/>
              </w:rPr>
              <w:t>)</w:t>
            </w:r>
            <w:r w:rsidRPr="007F0FF4">
              <w:rPr>
                <w:rFonts w:ascii="Verdana" w:eastAsia="新細明體" w:hAnsi="Verdana" w:cs="新細明體"/>
                <w:b/>
                <w:kern w:val="0"/>
                <w:sz w:val="28"/>
                <w:szCs w:val="28"/>
              </w:rPr>
              <w:t>僅避難層有寢室者，通往上層樓梯之最頂層。</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四、非屬前三款規定且任</w:t>
            </w:r>
            <w:proofErr w:type="gramStart"/>
            <w:r w:rsidRPr="007F0FF4">
              <w:rPr>
                <w:rFonts w:ascii="Verdana" w:eastAsia="新細明體" w:hAnsi="Verdana" w:cs="新細明體"/>
                <w:b/>
                <w:kern w:val="0"/>
                <w:sz w:val="28"/>
                <w:szCs w:val="28"/>
              </w:rPr>
              <w:t>一</w:t>
            </w:r>
            <w:proofErr w:type="gramEnd"/>
            <w:r w:rsidRPr="007F0FF4">
              <w:rPr>
                <w:rFonts w:ascii="Verdana" w:eastAsia="新細明體" w:hAnsi="Verdana" w:cs="新細明體"/>
                <w:b/>
                <w:kern w:val="0"/>
                <w:sz w:val="28"/>
                <w:szCs w:val="28"/>
              </w:rPr>
              <w:t>樓層有超過七平方公尺之居室達五間以上者，設於走廊；無走廊者，設於樓梯。</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設有符合各類場所消防安全設備設置標準之自動撒水設備或同等性能以上之滅火設備（限使用標示溫度在七十五度以下，動作時間在六十秒以內之密閉型撒水頭）者，在該有效範圍內，得免設置住宅用火災警報器。</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第四條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住宅用火災警報器依下列方式安裝：</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一、裝置於天花板或樓板者：</w:t>
            </w:r>
            <w:r w:rsidRPr="007F0FF4">
              <w:rPr>
                <w:rFonts w:ascii="Verdana" w:eastAsia="新細明體" w:hAnsi="Verdana" w:cs="新細明體"/>
                <w:b/>
                <w:kern w:val="0"/>
                <w:sz w:val="28"/>
                <w:szCs w:val="28"/>
              </w:rPr>
              <w:br/>
              <w:t>(</w:t>
            </w:r>
            <w:proofErr w:type="gramStart"/>
            <w:r w:rsidRPr="007F0FF4">
              <w:rPr>
                <w:rFonts w:ascii="Verdana" w:eastAsia="新細明體" w:hAnsi="Verdana" w:cs="新細明體"/>
                <w:b/>
                <w:kern w:val="0"/>
                <w:sz w:val="28"/>
                <w:szCs w:val="28"/>
              </w:rPr>
              <w:t>一</w:t>
            </w:r>
            <w:proofErr w:type="gramEnd"/>
            <w:r w:rsidRPr="007F0FF4">
              <w:rPr>
                <w:rFonts w:ascii="Verdana" w:eastAsia="新細明體" w:hAnsi="Verdana" w:cs="新細明體"/>
                <w:b/>
                <w:kern w:val="0"/>
                <w:sz w:val="28"/>
                <w:szCs w:val="28"/>
              </w:rPr>
              <w:t>)</w:t>
            </w:r>
            <w:r w:rsidRPr="007F0FF4">
              <w:rPr>
                <w:rFonts w:ascii="Verdana" w:eastAsia="新細明體" w:hAnsi="Verdana" w:cs="新細明體"/>
                <w:b/>
                <w:kern w:val="0"/>
                <w:sz w:val="28"/>
                <w:szCs w:val="28"/>
              </w:rPr>
              <w:t>警報器下端距離天花板或樓板六十公分以內。</w:t>
            </w:r>
            <w:r w:rsidRPr="007F0FF4">
              <w:rPr>
                <w:rFonts w:ascii="Verdana" w:eastAsia="新細明體" w:hAnsi="Verdana" w:cs="新細明體"/>
                <w:b/>
                <w:kern w:val="0"/>
                <w:sz w:val="28"/>
                <w:szCs w:val="28"/>
              </w:rPr>
              <w:br/>
              <w:t>(</w:t>
            </w:r>
            <w:r w:rsidRPr="007F0FF4">
              <w:rPr>
                <w:rFonts w:ascii="Verdana" w:eastAsia="新細明體" w:hAnsi="Verdana" w:cs="新細明體"/>
                <w:b/>
                <w:kern w:val="0"/>
                <w:sz w:val="28"/>
                <w:szCs w:val="28"/>
              </w:rPr>
              <w:t>二</w:t>
            </w:r>
            <w:r w:rsidRPr="007F0FF4">
              <w:rPr>
                <w:rFonts w:ascii="Verdana" w:eastAsia="新細明體" w:hAnsi="Verdana" w:cs="新細明體"/>
                <w:b/>
                <w:kern w:val="0"/>
                <w:sz w:val="28"/>
                <w:szCs w:val="28"/>
              </w:rPr>
              <w:t>)</w:t>
            </w:r>
            <w:r w:rsidRPr="007F0FF4">
              <w:rPr>
                <w:rFonts w:ascii="Verdana" w:eastAsia="新細明體" w:hAnsi="Verdana" w:cs="新細明體"/>
                <w:b/>
                <w:kern w:val="0"/>
                <w:sz w:val="28"/>
                <w:szCs w:val="28"/>
              </w:rPr>
              <w:t>裝設於距離牆面或</w:t>
            </w:r>
            <w:proofErr w:type="gramStart"/>
            <w:r w:rsidRPr="007F0FF4">
              <w:rPr>
                <w:rFonts w:ascii="Verdana" w:eastAsia="新細明體" w:hAnsi="Verdana" w:cs="新細明體"/>
                <w:b/>
                <w:kern w:val="0"/>
                <w:sz w:val="28"/>
                <w:szCs w:val="28"/>
              </w:rPr>
              <w:t>樑</w:t>
            </w:r>
            <w:proofErr w:type="gramEnd"/>
            <w:r w:rsidRPr="007F0FF4">
              <w:rPr>
                <w:rFonts w:ascii="Verdana" w:eastAsia="新細明體" w:hAnsi="Verdana" w:cs="新細明體"/>
                <w:b/>
                <w:kern w:val="0"/>
                <w:sz w:val="28"/>
                <w:szCs w:val="28"/>
              </w:rPr>
              <w:t>六十公分以上之位置。</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二、裝置於牆面者，距天花板或樓板下方十五公分以上五十公分以下。</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三、距離出風口一點五公尺以上。</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lastRenderedPageBreak/>
              <w:t>四、以裝置於居室中心為原則。</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第五條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住宅用火災警報器依下表所列種類設置之：</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位置</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種</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類</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寢室、樓梯及走廊</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離子式、光電式</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廚房</w:t>
            </w:r>
            <w:r w:rsidRPr="007F0FF4">
              <w:rPr>
                <w:rFonts w:ascii="Verdana" w:eastAsia="新細明體" w:hAnsi="Verdana" w:cs="新細明體"/>
                <w:b/>
                <w:kern w:val="0"/>
                <w:sz w:val="28"/>
                <w:szCs w:val="28"/>
              </w:rPr>
              <w:t xml:space="preserve"> </w:t>
            </w:r>
            <w:proofErr w:type="gramStart"/>
            <w:r w:rsidRPr="007F0FF4">
              <w:rPr>
                <w:rFonts w:ascii="Verdana" w:eastAsia="新細明體" w:hAnsi="Verdana" w:cs="新細明體"/>
                <w:b/>
                <w:kern w:val="0"/>
                <w:sz w:val="28"/>
                <w:szCs w:val="28"/>
              </w:rPr>
              <w:t>定溫式</w:t>
            </w:r>
            <w:proofErr w:type="gramEnd"/>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第六條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住宅用火災警報器以電池為電源者，於達電壓下限發出提示或聲響時，管理權人即更換電池。</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第七條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住宅用火災警報器使用電池以外之外部電源者，有確保電源正常供給之措施。</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前項電源</w:t>
            </w:r>
            <w:proofErr w:type="gramStart"/>
            <w:r w:rsidRPr="007F0FF4">
              <w:rPr>
                <w:rFonts w:ascii="Verdana" w:eastAsia="新細明體" w:hAnsi="Verdana" w:cs="新細明體"/>
                <w:b/>
                <w:kern w:val="0"/>
                <w:sz w:val="28"/>
                <w:szCs w:val="28"/>
              </w:rPr>
              <w:t>和分電盤</w:t>
            </w:r>
            <w:proofErr w:type="gramEnd"/>
            <w:r w:rsidRPr="007F0FF4">
              <w:rPr>
                <w:rFonts w:ascii="Verdana" w:eastAsia="新細明體" w:hAnsi="Verdana" w:cs="新細明體"/>
                <w:b/>
                <w:kern w:val="0"/>
                <w:sz w:val="28"/>
                <w:szCs w:val="28"/>
              </w:rPr>
              <w:t>間之配線，不得設置插座或開關，並符合屋內配線裝置規則規定。</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第八條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住宅用火災警報器具備自動試驗功能者，於出現功能異常訊息時更換之；不具備自動試驗功能者，於使用期限屆滿前更換之。</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除前項情形外，管理權人依警報器使用說明書檢查住宅用火災警報器，並維持功能正常。</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第九條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本法第六條第四項規定之場所，於本法中華民國九十九年五月二十一日修正</w:t>
            </w:r>
            <w:proofErr w:type="gramStart"/>
            <w:r w:rsidRPr="007F0FF4">
              <w:rPr>
                <w:rFonts w:ascii="Verdana" w:eastAsia="新細明體" w:hAnsi="Verdana" w:cs="新細明體"/>
                <w:b/>
                <w:kern w:val="0"/>
                <w:sz w:val="28"/>
                <w:szCs w:val="28"/>
              </w:rPr>
              <w:t>生效前既設</w:t>
            </w:r>
            <w:proofErr w:type="gramEnd"/>
            <w:r w:rsidRPr="007F0FF4">
              <w:rPr>
                <w:rFonts w:ascii="Verdana" w:eastAsia="新細明體" w:hAnsi="Verdana" w:cs="新細明體"/>
                <w:b/>
                <w:kern w:val="0"/>
                <w:sz w:val="28"/>
                <w:szCs w:val="28"/>
              </w:rPr>
              <w:t>者，應於一百年十二月三十一日以前設置住宅用火災警報器。</w:t>
            </w:r>
            <w:r w:rsidRPr="007F0FF4">
              <w:rPr>
                <w:rFonts w:ascii="Verdana" w:eastAsia="新細明體" w:hAnsi="Verdana" w:cs="新細明體"/>
                <w:b/>
                <w:kern w:val="0"/>
                <w:sz w:val="28"/>
                <w:szCs w:val="28"/>
              </w:rPr>
              <w:br/>
            </w:r>
            <w:r w:rsidRPr="007F0FF4">
              <w:rPr>
                <w:rFonts w:ascii="Verdana" w:eastAsia="新細明體" w:hAnsi="Verdana" w:cs="新細明體"/>
                <w:b/>
                <w:kern w:val="0"/>
                <w:sz w:val="28"/>
                <w:szCs w:val="28"/>
              </w:rPr>
              <w:t>前項場所於本法中華民國九十九年五月二十一日至本辦法發布生效前有新建、增建、改建、用途變更者，應於一百年三月三十一日以前設置住宅用火災警報器。</w:t>
            </w:r>
            <w:r w:rsidRPr="007F0FF4">
              <w:rPr>
                <w:rFonts w:ascii="Verdana" w:eastAsia="新細明體" w:hAnsi="Verdana" w:cs="新細明體"/>
                <w:b/>
                <w:kern w:val="0"/>
                <w:sz w:val="28"/>
                <w:szCs w:val="28"/>
              </w:rPr>
              <w:br/>
            </w:r>
          </w:p>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第十條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本法第六條第五項規定之場所，於本辦法發布</w:t>
            </w:r>
            <w:proofErr w:type="gramStart"/>
            <w:r w:rsidRPr="007F0FF4">
              <w:rPr>
                <w:rFonts w:ascii="Verdana" w:eastAsia="新細明體" w:hAnsi="Verdana" w:cs="新細明體"/>
                <w:b/>
                <w:kern w:val="0"/>
                <w:sz w:val="28"/>
                <w:szCs w:val="28"/>
              </w:rPr>
              <w:t>生效前既設</w:t>
            </w:r>
            <w:proofErr w:type="gramEnd"/>
            <w:r w:rsidRPr="007F0FF4">
              <w:rPr>
                <w:rFonts w:ascii="Verdana" w:eastAsia="新細明體" w:hAnsi="Verdana" w:cs="新細明體"/>
                <w:b/>
                <w:kern w:val="0"/>
                <w:sz w:val="28"/>
                <w:szCs w:val="28"/>
              </w:rPr>
              <w:t>者，於中華民國一百零六年十二月三十一日以前設置住宅用火災警報器。</w:t>
            </w:r>
            <w:r w:rsidRPr="007F0FF4">
              <w:rPr>
                <w:rFonts w:ascii="Verdana" w:eastAsia="新細明體" w:hAnsi="Verdana" w:cs="新細明體"/>
                <w:b/>
                <w:kern w:val="0"/>
                <w:sz w:val="28"/>
                <w:szCs w:val="28"/>
              </w:rPr>
              <w:br/>
            </w:r>
          </w:p>
          <w:p w:rsidR="00FB4A24"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t>第十一條</w:t>
            </w:r>
            <w:r w:rsidRPr="007F0FF4">
              <w:rPr>
                <w:rFonts w:ascii="Verdana" w:eastAsia="新細明體" w:hAnsi="Verdana" w:cs="新細明體"/>
                <w:b/>
                <w:kern w:val="0"/>
                <w:sz w:val="28"/>
                <w:szCs w:val="28"/>
              </w:rPr>
              <w:t xml:space="preserve"> </w:t>
            </w:r>
            <w:r w:rsidRPr="007F0FF4">
              <w:rPr>
                <w:rFonts w:ascii="Verdana" w:eastAsia="新細明體" w:hAnsi="Verdana" w:cs="新細明體"/>
                <w:b/>
                <w:kern w:val="0"/>
                <w:sz w:val="28"/>
                <w:szCs w:val="28"/>
              </w:rPr>
              <w:t>本辦法自發布日施行。</w:t>
            </w:r>
          </w:p>
        </w:tc>
      </w:tr>
      <w:tr w:rsidR="00FB4A24" w:rsidRPr="007F0FF4">
        <w:trPr>
          <w:tblCellSpacing w:w="0" w:type="dxa"/>
        </w:trPr>
        <w:tc>
          <w:tcPr>
            <w:tcW w:w="0" w:type="auto"/>
            <w:tcMar>
              <w:top w:w="45" w:type="dxa"/>
              <w:left w:w="0" w:type="dxa"/>
              <w:bottom w:w="0" w:type="dxa"/>
              <w:right w:w="0" w:type="dxa"/>
            </w:tcMar>
            <w:vAlign w:val="center"/>
            <w:hideMark/>
          </w:tcPr>
          <w:p w:rsidR="009B29D2" w:rsidRPr="007F0FF4" w:rsidRDefault="00FB4A24" w:rsidP="007F0FF4">
            <w:pPr>
              <w:widowControl/>
              <w:spacing w:line="480" w:lineRule="exact"/>
              <w:rPr>
                <w:rFonts w:ascii="Verdana" w:eastAsia="新細明體" w:hAnsi="Verdana" w:cs="新細明體"/>
                <w:b/>
                <w:kern w:val="0"/>
                <w:sz w:val="28"/>
                <w:szCs w:val="28"/>
              </w:rPr>
            </w:pPr>
            <w:r w:rsidRPr="007F0FF4">
              <w:rPr>
                <w:rFonts w:ascii="Verdana" w:eastAsia="新細明體" w:hAnsi="Verdana" w:cs="新細明體"/>
                <w:b/>
                <w:kern w:val="0"/>
                <w:sz w:val="28"/>
                <w:szCs w:val="28"/>
              </w:rPr>
              <w:lastRenderedPageBreak/>
              <w:t> </w:t>
            </w:r>
            <w:r w:rsidR="009B29D2" w:rsidRPr="007F0FF4">
              <w:rPr>
                <w:rFonts w:ascii="Verdana" w:eastAsia="新細明體" w:hAnsi="Verdana" w:cs="新細明體" w:hint="eastAsia"/>
                <w:b/>
                <w:kern w:val="0"/>
                <w:sz w:val="28"/>
                <w:szCs w:val="28"/>
              </w:rPr>
              <w:t xml:space="preserve">    </w:t>
            </w:r>
            <w:r w:rsidR="009B29D2" w:rsidRPr="007F0FF4">
              <w:rPr>
                <w:rFonts w:ascii="Verdana" w:eastAsia="新細明體" w:hAnsi="Verdana" w:cs="新細明體" w:hint="eastAsia"/>
                <w:b/>
                <w:kern w:val="0"/>
                <w:sz w:val="28"/>
                <w:szCs w:val="28"/>
              </w:rPr>
              <w:t>資料來源：</w:t>
            </w:r>
            <w:r w:rsidR="009B29D2" w:rsidRPr="007F0FF4">
              <w:rPr>
                <w:rFonts w:ascii="Verdana" w:eastAsia="新細明體" w:hAnsi="Verdana" w:cs="新細明體" w:hint="eastAsia"/>
                <w:b/>
                <w:kern w:val="0"/>
                <w:sz w:val="28"/>
                <w:szCs w:val="28"/>
              </w:rPr>
              <w:t xml:space="preserve">    </w:t>
            </w:r>
            <w:r w:rsidR="009B29D2" w:rsidRPr="007F0FF4">
              <w:rPr>
                <w:rFonts w:ascii="Verdana" w:eastAsia="新細明體" w:hAnsi="Verdana" w:cs="新細明體" w:hint="eastAsia"/>
                <w:b/>
                <w:kern w:val="0"/>
                <w:sz w:val="28"/>
                <w:szCs w:val="28"/>
              </w:rPr>
              <w:t>軍訓</w:t>
            </w:r>
            <w:proofErr w:type="gramStart"/>
            <w:r w:rsidR="009B29D2" w:rsidRPr="007F0FF4">
              <w:rPr>
                <w:rFonts w:ascii="Verdana" w:eastAsia="新細明體" w:hAnsi="Verdana" w:cs="新細明體" w:hint="eastAsia"/>
                <w:b/>
                <w:kern w:val="0"/>
                <w:sz w:val="28"/>
                <w:szCs w:val="28"/>
              </w:rPr>
              <w:t>處校安</w:t>
            </w:r>
            <w:proofErr w:type="gramEnd"/>
            <w:r w:rsidR="009B29D2" w:rsidRPr="007F0FF4">
              <w:rPr>
                <w:rFonts w:ascii="Verdana" w:eastAsia="新細明體" w:hAnsi="Verdana" w:cs="新細明體" w:hint="eastAsia"/>
                <w:b/>
                <w:kern w:val="0"/>
                <w:sz w:val="28"/>
                <w:szCs w:val="28"/>
              </w:rPr>
              <w:t>中心</w:t>
            </w:r>
            <w:r w:rsidR="009B29D2" w:rsidRPr="007F0FF4">
              <w:rPr>
                <w:rFonts w:ascii="Verdana" w:eastAsia="新細明體" w:hAnsi="Verdana" w:cs="新細明體" w:hint="eastAsia"/>
                <w:b/>
                <w:kern w:val="0"/>
                <w:sz w:val="28"/>
                <w:szCs w:val="28"/>
              </w:rPr>
              <w:t>-</w:t>
            </w:r>
            <w:r w:rsidR="009B29D2" w:rsidRPr="007F0FF4">
              <w:rPr>
                <w:rFonts w:ascii="Verdana" w:eastAsia="新細明體" w:hAnsi="Verdana" w:cs="新細明體" w:hint="eastAsia"/>
                <w:b/>
                <w:kern w:val="0"/>
                <w:sz w:val="28"/>
                <w:szCs w:val="28"/>
              </w:rPr>
              <w:t>青春寄居蟹</w:t>
            </w:r>
            <w:proofErr w:type="gramStart"/>
            <w:r w:rsidR="009B29D2" w:rsidRPr="007F0FF4">
              <w:rPr>
                <w:rFonts w:ascii="Verdana" w:eastAsia="新細明體" w:hAnsi="Verdana" w:cs="新細明體" w:hint="eastAsia"/>
                <w:b/>
                <w:kern w:val="0"/>
                <w:sz w:val="28"/>
                <w:szCs w:val="28"/>
              </w:rPr>
              <w:t>賃</w:t>
            </w:r>
            <w:proofErr w:type="gramEnd"/>
            <w:r w:rsidR="009B29D2" w:rsidRPr="007F0FF4">
              <w:rPr>
                <w:rFonts w:ascii="Verdana" w:eastAsia="新細明體" w:hAnsi="Verdana" w:cs="新細明體" w:hint="eastAsia"/>
                <w:b/>
                <w:kern w:val="0"/>
                <w:sz w:val="28"/>
                <w:szCs w:val="28"/>
              </w:rPr>
              <w:t>居服務資訊網</w:t>
            </w:r>
          </w:p>
          <w:p w:rsidR="009B29D2" w:rsidRPr="007F0FF4" w:rsidRDefault="009B29D2" w:rsidP="007F0FF4">
            <w:pPr>
              <w:widowControl/>
              <w:spacing w:line="480" w:lineRule="exact"/>
              <w:rPr>
                <w:rFonts w:ascii="Verdana" w:eastAsia="新細明體" w:hAnsi="Verdana" w:cs="新細明體"/>
                <w:b/>
                <w:kern w:val="0"/>
                <w:sz w:val="28"/>
                <w:szCs w:val="28"/>
              </w:rPr>
            </w:pPr>
          </w:p>
        </w:tc>
      </w:tr>
    </w:tbl>
    <w:p w:rsidR="00DB73DC" w:rsidRPr="007F0FF4" w:rsidRDefault="007F0FF4" w:rsidP="007F0FF4">
      <w:pPr>
        <w:spacing w:line="480" w:lineRule="exact"/>
        <w:rPr>
          <w:b/>
          <w:sz w:val="28"/>
          <w:szCs w:val="28"/>
        </w:rPr>
      </w:pPr>
      <w:r>
        <w:rPr>
          <w:rFonts w:ascii="Verdana" w:hAnsi="Verdana" w:hint="eastAsia"/>
          <w:b/>
          <w:color w:val="333666"/>
          <w:sz w:val="28"/>
          <w:szCs w:val="28"/>
        </w:rPr>
        <w:t>新竹校</w:t>
      </w:r>
      <w:proofErr w:type="gramStart"/>
      <w:r>
        <w:rPr>
          <w:rFonts w:ascii="Verdana" w:hAnsi="Verdana" w:hint="eastAsia"/>
          <w:b/>
          <w:color w:val="333666"/>
          <w:sz w:val="28"/>
          <w:szCs w:val="28"/>
        </w:rPr>
        <w:t>區</w:t>
      </w:r>
      <w:r w:rsidR="009B29D2" w:rsidRPr="007F0FF4">
        <w:rPr>
          <w:rFonts w:ascii="Verdana" w:hAnsi="Verdana"/>
          <w:b/>
          <w:color w:val="333666"/>
          <w:sz w:val="28"/>
          <w:szCs w:val="28"/>
        </w:rPr>
        <w:t>校安中心</w:t>
      </w:r>
      <w:proofErr w:type="gramEnd"/>
      <w:r w:rsidR="009B29D2" w:rsidRPr="007F0FF4">
        <w:rPr>
          <w:rFonts w:ascii="Verdana" w:hAnsi="Verdana"/>
          <w:b/>
          <w:color w:val="333666"/>
          <w:sz w:val="28"/>
          <w:szCs w:val="28"/>
        </w:rPr>
        <w:t>專線</w:t>
      </w:r>
      <w:r w:rsidR="009B29D2" w:rsidRPr="007F0FF4">
        <w:rPr>
          <w:rFonts w:ascii="Verdana" w:hAnsi="Verdana"/>
          <w:b/>
          <w:color w:val="333666"/>
          <w:sz w:val="28"/>
          <w:szCs w:val="28"/>
        </w:rPr>
        <w:t>:0</w:t>
      </w:r>
      <w:r w:rsidRPr="007F0FF4">
        <w:rPr>
          <w:rFonts w:ascii="Verdana" w:hAnsi="Verdana" w:hint="eastAsia"/>
          <w:b/>
          <w:color w:val="333666"/>
          <w:sz w:val="28"/>
          <w:szCs w:val="28"/>
        </w:rPr>
        <w:t>3</w:t>
      </w:r>
      <w:r w:rsidR="009B29D2" w:rsidRPr="007F0FF4">
        <w:rPr>
          <w:rFonts w:ascii="Verdana" w:hAnsi="Verdana"/>
          <w:b/>
          <w:color w:val="333666"/>
          <w:sz w:val="28"/>
          <w:szCs w:val="28"/>
        </w:rPr>
        <w:t>-</w:t>
      </w:r>
      <w:r w:rsidRPr="007F0FF4">
        <w:rPr>
          <w:rFonts w:ascii="Verdana" w:hAnsi="Verdana" w:hint="eastAsia"/>
          <w:b/>
          <w:color w:val="333666"/>
          <w:sz w:val="28"/>
          <w:szCs w:val="28"/>
        </w:rPr>
        <w:t>699</w:t>
      </w:r>
      <w:r w:rsidR="009B29D2" w:rsidRPr="007F0FF4">
        <w:rPr>
          <w:rFonts w:ascii="Verdana" w:hAnsi="Verdana"/>
          <w:b/>
          <w:color w:val="333666"/>
          <w:sz w:val="28"/>
          <w:szCs w:val="28"/>
        </w:rPr>
        <w:t>-</w:t>
      </w:r>
      <w:r w:rsidRPr="007F0FF4">
        <w:rPr>
          <w:rFonts w:ascii="Verdana" w:hAnsi="Verdana" w:hint="eastAsia"/>
          <w:b/>
          <w:color w:val="333666"/>
          <w:sz w:val="28"/>
          <w:szCs w:val="28"/>
        </w:rPr>
        <w:t>1399</w:t>
      </w:r>
    </w:p>
    <w:sectPr w:rsidR="00DB73DC" w:rsidRPr="007F0FF4" w:rsidSect="007F0FF4">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09D" w:rsidRDefault="00C5209D" w:rsidP="007F0FF4">
      <w:r>
        <w:separator/>
      </w:r>
    </w:p>
  </w:endnote>
  <w:endnote w:type="continuationSeparator" w:id="0">
    <w:p w:rsidR="00C5209D" w:rsidRDefault="00C5209D" w:rsidP="007F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779790"/>
      <w:docPartObj>
        <w:docPartGallery w:val="Page Numbers (Bottom of Page)"/>
        <w:docPartUnique/>
      </w:docPartObj>
    </w:sdtPr>
    <w:sdtContent>
      <w:p w:rsidR="007F0FF4" w:rsidRDefault="007F0FF4">
        <w:pPr>
          <w:pStyle w:val="a5"/>
          <w:jc w:val="center"/>
        </w:pPr>
        <w:r>
          <w:fldChar w:fldCharType="begin"/>
        </w:r>
        <w:r>
          <w:instrText>PAGE   \* MERGEFORMAT</w:instrText>
        </w:r>
        <w:r>
          <w:fldChar w:fldCharType="separate"/>
        </w:r>
        <w:r w:rsidRPr="007F0FF4">
          <w:rPr>
            <w:noProof/>
            <w:lang w:val="zh-TW"/>
          </w:rPr>
          <w:t>2</w:t>
        </w:r>
        <w:r>
          <w:fldChar w:fldCharType="end"/>
        </w:r>
      </w:p>
    </w:sdtContent>
  </w:sdt>
  <w:p w:rsidR="007F0FF4" w:rsidRDefault="007F0F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09D" w:rsidRDefault="00C5209D" w:rsidP="007F0FF4">
      <w:r>
        <w:separator/>
      </w:r>
    </w:p>
  </w:footnote>
  <w:footnote w:type="continuationSeparator" w:id="0">
    <w:p w:rsidR="00C5209D" w:rsidRDefault="00C5209D" w:rsidP="007F0F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A24"/>
    <w:rsid w:val="007F0FF4"/>
    <w:rsid w:val="009B29D2"/>
    <w:rsid w:val="00C5209D"/>
    <w:rsid w:val="00DB73DC"/>
    <w:rsid w:val="00FB4A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FF4"/>
    <w:pPr>
      <w:tabs>
        <w:tab w:val="center" w:pos="4153"/>
        <w:tab w:val="right" w:pos="8306"/>
      </w:tabs>
      <w:snapToGrid w:val="0"/>
    </w:pPr>
    <w:rPr>
      <w:sz w:val="20"/>
      <w:szCs w:val="20"/>
    </w:rPr>
  </w:style>
  <w:style w:type="character" w:customStyle="1" w:styleId="a4">
    <w:name w:val="頁首 字元"/>
    <w:basedOn w:val="a0"/>
    <w:link w:val="a3"/>
    <w:uiPriority w:val="99"/>
    <w:rsid w:val="007F0FF4"/>
    <w:rPr>
      <w:sz w:val="20"/>
      <w:szCs w:val="20"/>
    </w:rPr>
  </w:style>
  <w:style w:type="paragraph" w:styleId="a5">
    <w:name w:val="footer"/>
    <w:basedOn w:val="a"/>
    <w:link w:val="a6"/>
    <w:uiPriority w:val="99"/>
    <w:unhideWhenUsed/>
    <w:rsid w:val="007F0FF4"/>
    <w:pPr>
      <w:tabs>
        <w:tab w:val="center" w:pos="4153"/>
        <w:tab w:val="right" w:pos="8306"/>
      </w:tabs>
      <w:snapToGrid w:val="0"/>
    </w:pPr>
    <w:rPr>
      <w:sz w:val="20"/>
      <w:szCs w:val="20"/>
    </w:rPr>
  </w:style>
  <w:style w:type="character" w:customStyle="1" w:styleId="a6">
    <w:name w:val="頁尾 字元"/>
    <w:basedOn w:val="a0"/>
    <w:link w:val="a5"/>
    <w:uiPriority w:val="99"/>
    <w:rsid w:val="007F0FF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FF4"/>
    <w:pPr>
      <w:tabs>
        <w:tab w:val="center" w:pos="4153"/>
        <w:tab w:val="right" w:pos="8306"/>
      </w:tabs>
      <w:snapToGrid w:val="0"/>
    </w:pPr>
    <w:rPr>
      <w:sz w:val="20"/>
      <w:szCs w:val="20"/>
    </w:rPr>
  </w:style>
  <w:style w:type="character" w:customStyle="1" w:styleId="a4">
    <w:name w:val="頁首 字元"/>
    <w:basedOn w:val="a0"/>
    <w:link w:val="a3"/>
    <w:uiPriority w:val="99"/>
    <w:rsid w:val="007F0FF4"/>
    <w:rPr>
      <w:sz w:val="20"/>
      <w:szCs w:val="20"/>
    </w:rPr>
  </w:style>
  <w:style w:type="paragraph" w:styleId="a5">
    <w:name w:val="footer"/>
    <w:basedOn w:val="a"/>
    <w:link w:val="a6"/>
    <w:uiPriority w:val="99"/>
    <w:unhideWhenUsed/>
    <w:rsid w:val="007F0FF4"/>
    <w:pPr>
      <w:tabs>
        <w:tab w:val="center" w:pos="4153"/>
        <w:tab w:val="right" w:pos="8306"/>
      </w:tabs>
      <w:snapToGrid w:val="0"/>
    </w:pPr>
    <w:rPr>
      <w:sz w:val="20"/>
      <w:szCs w:val="20"/>
    </w:rPr>
  </w:style>
  <w:style w:type="character" w:customStyle="1" w:styleId="a6">
    <w:name w:val="頁尾 字元"/>
    <w:basedOn w:val="a0"/>
    <w:link w:val="a5"/>
    <w:uiPriority w:val="99"/>
    <w:rsid w:val="007F0FF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M91P</dc:creator>
  <cp:lastModifiedBy>M91P</cp:lastModifiedBy>
  <cp:revision>3</cp:revision>
  <dcterms:created xsi:type="dcterms:W3CDTF">2011-12-06T06:15:00Z</dcterms:created>
  <dcterms:modified xsi:type="dcterms:W3CDTF">2012-02-07T02:55:00Z</dcterms:modified>
</cp:coreProperties>
</file>