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30" w:rsidRPr="00983430" w:rsidRDefault="00983430" w:rsidP="00983430">
      <w:pPr>
        <w:widowControl/>
        <w:adjustRightInd w:val="0"/>
        <w:snapToGrid w:val="0"/>
        <w:spacing w:beforeLines="50" w:before="180" w:afterLines="50" w:after="180" w:line="276" w:lineRule="auto"/>
        <w:jc w:val="both"/>
        <w:outlineLvl w:val="1"/>
        <w:rPr>
          <w:rFonts w:ascii="Arial" w:eastAsia="新細明體" w:hAnsi="Arial" w:cs="Arial"/>
          <w:b/>
          <w:bCs/>
          <w:color w:val="405CCE"/>
          <w:spacing w:val="15"/>
          <w:kern w:val="0"/>
          <w:sz w:val="23"/>
          <w:szCs w:val="23"/>
        </w:rPr>
      </w:pPr>
      <w:r w:rsidRPr="00983430">
        <w:rPr>
          <w:rFonts w:ascii="Arial" w:eastAsia="新細明體" w:hAnsi="Arial" w:cs="Arial"/>
          <w:b/>
          <w:bCs/>
          <w:color w:val="405CCE"/>
          <w:spacing w:val="15"/>
          <w:kern w:val="0"/>
          <w:sz w:val="23"/>
          <w:szCs w:val="23"/>
        </w:rPr>
        <w:t>一、電費計算方式</w:t>
      </w:r>
    </w:p>
    <w:p w:rsidR="00983430" w:rsidRPr="00983430" w:rsidRDefault="00983430" w:rsidP="00983430">
      <w:pPr>
        <w:widowControl/>
        <w:adjustRightInd w:val="0"/>
        <w:snapToGrid w:val="0"/>
        <w:spacing w:beforeLines="50" w:before="180" w:afterLines="50" w:after="180" w:line="276" w:lineRule="auto"/>
        <w:ind w:firstLine="480"/>
        <w:jc w:val="both"/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</w:pP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台電二個月收費一次，若每戶平均每二月用電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700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度，依台電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5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月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10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日公告之電費計價表格（</w:t>
      </w:r>
      <w:proofErr w:type="gramStart"/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註</w:t>
      </w:r>
      <w:proofErr w:type="gramEnd"/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一、</w:t>
      </w:r>
      <w:proofErr w:type="gramStart"/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註</w:t>
      </w:r>
      <w:proofErr w:type="gramEnd"/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二）計算，漲價前後的差距（非夏月）如下：</w:t>
      </w:r>
    </w:p>
    <w:tbl>
      <w:tblPr>
        <w:tblW w:w="645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5"/>
        <w:gridCol w:w="1730"/>
        <w:gridCol w:w="726"/>
        <w:gridCol w:w="995"/>
        <w:gridCol w:w="1730"/>
        <w:gridCol w:w="726"/>
      </w:tblGrid>
      <w:tr w:rsidR="00983430" w:rsidRPr="00983430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舊制（非夏月）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2012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年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6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月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日新制（非夏月）</w:t>
            </w:r>
          </w:p>
        </w:tc>
      </w:tr>
      <w:tr w:rsidR="00983430" w:rsidRPr="00983430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度數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計費方式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金額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度數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計費方式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b/>
                <w:bCs/>
                <w:color w:val="272727"/>
                <w:kern w:val="0"/>
                <w:sz w:val="23"/>
                <w:szCs w:val="23"/>
              </w:rPr>
              <w:t>金額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110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以下部分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110×2.1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120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以下部分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120×2.1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252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111-330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(330-110)×2.68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589.6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121-330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(330-120)×2.68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562.8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331-500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(500-330)×3.27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555.9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331-500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(500-330)×3.61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613.7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501-700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(700-500)×3.55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501-700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度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br/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(700-500)×4.01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802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應繳費用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2086.5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應繳費用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2230.5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每度費用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2.98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每度費用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3.19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漲幅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6.90%</w:t>
            </w:r>
          </w:p>
        </w:tc>
      </w:tr>
      <w:tr w:rsidR="00983430" w:rsidRPr="009834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新舊制電費差距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144.00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新舊制每度電費差距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Pr="00983430" w:rsidRDefault="00983430" w:rsidP="00983430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</w:pP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0.21</w:t>
            </w:r>
            <w:r w:rsidRPr="00983430">
              <w:rPr>
                <w:rFonts w:ascii="Arial" w:eastAsia="新細明體" w:hAnsi="Arial" w:cs="Arial"/>
                <w:color w:val="272727"/>
                <w:kern w:val="0"/>
                <w:sz w:val="23"/>
                <w:szCs w:val="23"/>
              </w:rPr>
              <w:t>元</w:t>
            </w:r>
          </w:p>
        </w:tc>
      </w:tr>
    </w:tbl>
    <w:p w:rsidR="00983430" w:rsidRPr="00983430" w:rsidRDefault="00983430" w:rsidP="00983430">
      <w:pPr>
        <w:widowControl/>
        <w:adjustRightInd w:val="0"/>
        <w:snapToGrid w:val="0"/>
        <w:spacing w:beforeLines="50" w:before="180" w:afterLines="50" w:after="180" w:line="276" w:lineRule="auto"/>
        <w:ind w:firstLine="480"/>
        <w:jc w:val="both"/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</w:pP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lastRenderedPageBreak/>
        <w:t>一度電漲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0.21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元，看來影響不大，但許多房客在夏月使用耗電量高的產品（如冷氣），及多個房間用電等，很容易就超出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700</w:t>
      </w:r>
      <w:r w:rsidRPr="00983430">
        <w:rPr>
          <w:rFonts w:ascii="Arial" w:eastAsia="新細明體" w:hAnsi="Arial" w:cs="Arial"/>
          <w:color w:val="272727"/>
          <w:spacing w:val="15"/>
          <w:kern w:val="0"/>
          <w:sz w:val="23"/>
          <w:szCs w:val="23"/>
        </w:rPr>
        <w:t>度，電價當然水漲船高。</w:t>
      </w:r>
    </w:p>
    <w:p w:rsidR="00983430" w:rsidRDefault="00983430" w:rsidP="00983430">
      <w:pPr>
        <w:pStyle w:val="2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 w:hint="eastAsia"/>
          <w:color w:val="405CCE"/>
          <w:spacing w:val="15"/>
          <w:sz w:val="23"/>
          <w:szCs w:val="23"/>
        </w:rPr>
      </w:pPr>
    </w:p>
    <w:p w:rsidR="00983430" w:rsidRDefault="00983430" w:rsidP="00983430">
      <w:pPr>
        <w:pStyle w:val="2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405CCE"/>
          <w:spacing w:val="15"/>
          <w:sz w:val="23"/>
          <w:szCs w:val="23"/>
        </w:rPr>
      </w:pPr>
      <w:r>
        <w:rPr>
          <w:rFonts w:ascii="Arial" w:hAnsi="Arial" w:cs="Arial"/>
          <w:color w:val="405CCE"/>
          <w:spacing w:val="15"/>
          <w:sz w:val="23"/>
          <w:szCs w:val="23"/>
        </w:rPr>
        <w:t>二、獨立電表和總電表計費一樣嗎？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許多房客質疑：「不是用了獨立電表了嗎？</w:t>
      </w:r>
      <w:r>
        <w:rPr>
          <w:rFonts w:ascii="Arial" w:hAnsi="Arial" w:cs="Arial"/>
          <w:color w:val="272727"/>
          <w:spacing w:val="15"/>
          <w:sz w:val="23"/>
          <w:szCs w:val="23"/>
        </w:rPr>
        <w:t>250</w:t>
      </w:r>
      <w:r>
        <w:rPr>
          <w:rFonts w:ascii="Arial" w:hAnsi="Arial" w:cs="Arial"/>
          <w:color w:val="272727"/>
          <w:spacing w:val="15"/>
          <w:sz w:val="23"/>
          <w:szCs w:val="23"/>
        </w:rPr>
        <w:t>度電費，台電才收</w:t>
      </w:r>
      <w:r>
        <w:rPr>
          <w:rFonts w:ascii="Arial" w:hAnsi="Arial" w:cs="Arial"/>
          <w:color w:val="272727"/>
          <w:spacing w:val="15"/>
          <w:sz w:val="23"/>
          <w:szCs w:val="23"/>
        </w:rPr>
        <w:t>2</w:t>
      </w:r>
      <w:r>
        <w:rPr>
          <w:rFonts w:ascii="Arial" w:hAnsi="Arial" w:cs="Arial"/>
          <w:color w:val="272727"/>
          <w:spacing w:val="15"/>
          <w:sz w:val="23"/>
          <w:szCs w:val="23"/>
        </w:rPr>
        <w:t>塊多，為何房東卻收</w:t>
      </w:r>
      <w:r>
        <w:rPr>
          <w:rFonts w:ascii="Arial" w:hAnsi="Arial" w:cs="Arial"/>
          <w:color w:val="272727"/>
          <w:spacing w:val="15"/>
          <w:sz w:val="23"/>
          <w:szCs w:val="23"/>
        </w:rPr>
        <w:t>3.6</w:t>
      </w:r>
      <w:r>
        <w:rPr>
          <w:rFonts w:ascii="Arial" w:hAnsi="Arial" w:cs="Arial"/>
          <w:color w:val="272727"/>
          <w:spacing w:val="15"/>
          <w:sz w:val="23"/>
          <w:szCs w:val="23"/>
        </w:rPr>
        <w:t>元？」裝獨立電表的確可看出各人實際用電量，但許多房客卻忽略了總電表的存在。</w:t>
      </w:r>
    </w:p>
    <w:p w:rsidR="00983430" w:rsidRDefault="00983430" w:rsidP="00983430">
      <w:pPr>
        <w:pStyle w:val="3"/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999933"/>
          <w:spacing w:val="15"/>
          <w:sz w:val="23"/>
          <w:szCs w:val="23"/>
        </w:rPr>
      </w:pPr>
      <w:r>
        <w:rPr>
          <w:rFonts w:ascii="Arial" w:hAnsi="Arial" w:cs="Arial"/>
          <w:color w:val="999933"/>
          <w:spacing w:val="15"/>
          <w:sz w:val="23"/>
          <w:szCs w:val="23"/>
        </w:rPr>
        <w:t>2.1</w:t>
      </w:r>
      <w:r>
        <w:rPr>
          <w:rFonts w:ascii="Arial" w:hAnsi="Arial" w:cs="Arial"/>
          <w:color w:val="999933"/>
          <w:spacing w:val="15"/>
          <w:sz w:val="23"/>
          <w:szCs w:val="23"/>
        </w:rPr>
        <w:t>、</w:t>
      </w:r>
      <w:proofErr w:type="gramStart"/>
      <w:r>
        <w:rPr>
          <w:rFonts w:ascii="Arial" w:hAnsi="Arial" w:cs="Arial"/>
          <w:color w:val="999933"/>
          <w:spacing w:val="15"/>
          <w:sz w:val="23"/>
          <w:szCs w:val="23"/>
        </w:rPr>
        <w:t>一</w:t>
      </w:r>
      <w:proofErr w:type="gramEnd"/>
      <w:r>
        <w:rPr>
          <w:rFonts w:ascii="Arial" w:hAnsi="Arial" w:cs="Arial"/>
          <w:color w:val="999933"/>
          <w:spacing w:val="15"/>
          <w:sz w:val="23"/>
          <w:szCs w:val="23"/>
        </w:rPr>
        <w:t>戶籍</w:t>
      </w:r>
      <w:proofErr w:type="gramStart"/>
      <w:r>
        <w:rPr>
          <w:rFonts w:ascii="Arial" w:hAnsi="Arial" w:cs="Arial"/>
          <w:color w:val="999933"/>
          <w:spacing w:val="15"/>
          <w:sz w:val="23"/>
          <w:szCs w:val="23"/>
        </w:rPr>
        <w:t>一</w:t>
      </w:r>
      <w:proofErr w:type="gramEnd"/>
      <w:r>
        <w:rPr>
          <w:rFonts w:ascii="Arial" w:hAnsi="Arial" w:cs="Arial"/>
          <w:color w:val="999933"/>
          <w:spacing w:val="15"/>
          <w:sz w:val="23"/>
          <w:szCs w:val="23"/>
        </w:rPr>
        <w:t>電表，總電表彙總各分裝獨立電表度數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依台電營業規則規定（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註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三），一個戶籍只能申請一個電表，而在分租的雅房或套房外加裝的電表，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均是房東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另行安裝的，所有加裝的電表度數，最後都會匯流進台電的總表，因而各戶的電費總和，即是總電表度數。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若一戶分</w:t>
      </w:r>
      <w:r>
        <w:rPr>
          <w:rFonts w:ascii="Arial" w:hAnsi="Arial" w:cs="Arial"/>
          <w:color w:val="272727"/>
          <w:spacing w:val="15"/>
          <w:sz w:val="23"/>
          <w:szCs w:val="23"/>
        </w:rPr>
        <w:t>5</w:t>
      </w:r>
      <w:r>
        <w:rPr>
          <w:rFonts w:ascii="Arial" w:hAnsi="Arial" w:cs="Arial"/>
          <w:color w:val="272727"/>
          <w:spacing w:val="15"/>
          <w:sz w:val="23"/>
          <w:szCs w:val="23"/>
        </w:rPr>
        <w:t>房出租，雖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一間房僅用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200</w:t>
      </w:r>
      <w:r>
        <w:rPr>
          <w:rFonts w:ascii="Arial" w:hAnsi="Arial" w:cs="Arial"/>
          <w:color w:val="272727"/>
          <w:spacing w:val="15"/>
          <w:sz w:val="23"/>
          <w:szCs w:val="23"/>
        </w:rPr>
        <w:t>度電，若</w:t>
      </w:r>
      <w:r>
        <w:rPr>
          <w:rFonts w:ascii="Arial" w:hAnsi="Arial" w:cs="Arial"/>
          <w:color w:val="272727"/>
          <w:spacing w:val="15"/>
          <w:sz w:val="23"/>
          <w:szCs w:val="23"/>
        </w:rPr>
        <w:t>5</w:t>
      </w:r>
      <w:r>
        <w:rPr>
          <w:rFonts w:ascii="Arial" w:hAnsi="Arial" w:cs="Arial"/>
          <w:color w:val="272727"/>
          <w:spacing w:val="15"/>
          <w:sz w:val="23"/>
          <w:szCs w:val="23"/>
        </w:rPr>
        <w:t>間房同樣用</w:t>
      </w:r>
      <w:r>
        <w:rPr>
          <w:rFonts w:ascii="Arial" w:hAnsi="Arial" w:cs="Arial"/>
          <w:color w:val="272727"/>
          <w:spacing w:val="15"/>
          <w:sz w:val="23"/>
          <w:szCs w:val="23"/>
        </w:rPr>
        <w:t>200</w:t>
      </w:r>
      <w:r>
        <w:rPr>
          <w:rFonts w:ascii="Arial" w:hAnsi="Arial" w:cs="Arial"/>
          <w:color w:val="272727"/>
          <w:spacing w:val="15"/>
          <w:sz w:val="23"/>
          <w:szCs w:val="23"/>
        </w:rPr>
        <w:t>度，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本戶的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用電就高達</w:t>
      </w:r>
      <w:r>
        <w:rPr>
          <w:rFonts w:ascii="Arial" w:hAnsi="Arial" w:cs="Arial"/>
          <w:color w:val="272727"/>
          <w:spacing w:val="15"/>
          <w:sz w:val="23"/>
          <w:szCs w:val="23"/>
        </w:rPr>
        <w:t>1000</w:t>
      </w:r>
      <w:r>
        <w:rPr>
          <w:rFonts w:ascii="Arial" w:hAnsi="Arial" w:cs="Arial"/>
          <w:color w:val="272727"/>
          <w:spacing w:val="15"/>
          <w:sz w:val="23"/>
          <w:szCs w:val="23"/>
        </w:rPr>
        <w:t>度了，因此，計算電費的單價即無法用單純的</w:t>
      </w:r>
      <w:r>
        <w:rPr>
          <w:rFonts w:ascii="Arial" w:hAnsi="Arial" w:cs="Arial"/>
          <w:color w:val="272727"/>
          <w:spacing w:val="15"/>
          <w:sz w:val="23"/>
          <w:szCs w:val="23"/>
        </w:rPr>
        <w:t>200</w:t>
      </w:r>
      <w:r>
        <w:rPr>
          <w:rFonts w:ascii="Arial" w:hAnsi="Arial" w:cs="Arial"/>
          <w:color w:val="272727"/>
          <w:spacing w:val="15"/>
          <w:sz w:val="23"/>
          <w:szCs w:val="23"/>
        </w:rPr>
        <w:t>度來計算。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了解總電表與獨立電表的關係，就可瞭解收費額度合不合理。房東要調漲電費時，也能清楚和房客核算該如何調漲，不致被誤解藉機斂財。</w:t>
      </w:r>
    </w:p>
    <w:p w:rsidR="00983430" w:rsidRDefault="00983430" w:rsidP="00983430">
      <w:pPr>
        <w:pStyle w:val="3"/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999933"/>
          <w:spacing w:val="15"/>
          <w:sz w:val="23"/>
          <w:szCs w:val="23"/>
        </w:rPr>
      </w:pPr>
      <w:r>
        <w:rPr>
          <w:rFonts w:ascii="Arial" w:hAnsi="Arial" w:cs="Arial"/>
          <w:color w:val="999933"/>
          <w:spacing w:val="15"/>
          <w:sz w:val="23"/>
          <w:szCs w:val="23"/>
        </w:rPr>
        <w:t>2.2</w:t>
      </w:r>
      <w:r>
        <w:rPr>
          <w:rFonts w:ascii="Arial" w:hAnsi="Arial" w:cs="Arial"/>
          <w:color w:val="999933"/>
          <w:spacing w:val="15"/>
          <w:sz w:val="23"/>
          <w:szCs w:val="23"/>
        </w:rPr>
        <w:t>、調漲不應超過最高級距單價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崔媽媽提醒房東，電費調整不應超過台電所定出的最高級距費用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──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例如夏月最高級距</w:t>
      </w:r>
      <w:r>
        <w:rPr>
          <w:rFonts w:ascii="Arial" w:hAnsi="Arial" w:cs="Arial"/>
          <w:color w:val="272727"/>
          <w:spacing w:val="15"/>
          <w:sz w:val="23"/>
          <w:szCs w:val="23"/>
        </w:rPr>
        <w:t>701</w:t>
      </w:r>
      <w:r>
        <w:rPr>
          <w:rFonts w:ascii="Arial" w:hAnsi="Arial" w:cs="Arial"/>
          <w:color w:val="272727"/>
          <w:spacing w:val="15"/>
          <w:sz w:val="23"/>
          <w:szCs w:val="23"/>
        </w:rPr>
        <w:t>度以上，每度</w:t>
      </w:r>
      <w:r>
        <w:rPr>
          <w:rFonts w:ascii="Arial" w:hAnsi="Arial" w:cs="Arial"/>
          <w:color w:val="272727"/>
          <w:spacing w:val="15"/>
          <w:sz w:val="23"/>
          <w:szCs w:val="23"/>
        </w:rPr>
        <w:t>5.63</w:t>
      </w:r>
      <w:r>
        <w:rPr>
          <w:rFonts w:ascii="Arial" w:hAnsi="Arial" w:cs="Arial"/>
          <w:color w:val="272727"/>
          <w:spacing w:val="15"/>
          <w:sz w:val="23"/>
          <w:szCs w:val="23"/>
        </w:rPr>
        <w:t>元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──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否則就須對房客明白解釋，以免滋生糾紛。</w:t>
      </w:r>
    </w:p>
    <w:p w:rsidR="00983430" w:rsidRDefault="00983430" w:rsidP="00983430">
      <w:pPr>
        <w:pStyle w:val="2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 w:hint="eastAsia"/>
          <w:color w:val="405CCE"/>
          <w:spacing w:val="15"/>
          <w:sz w:val="23"/>
          <w:szCs w:val="23"/>
        </w:rPr>
      </w:pPr>
    </w:p>
    <w:p w:rsidR="00983430" w:rsidRDefault="00983430" w:rsidP="00983430">
      <w:pPr>
        <w:pStyle w:val="2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405CCE"/>
          <w:spacing w:val="15"/>
          <w:sz w:val="23"/>
          <w:szCs w:val="23"/>
        </w:rPr>
      </w:pPr>
      <w:r>
        <w:rPr>
          <w:rFonts w:ascii="Arial" w:hAnsi="Arial" w:cs="Arial"/>
          <w:color w:val="405CCE"/>
          <w:spacing w:val="15"/>
          <w:sz w:val="23"/>
          <w:szCs w:val="23"/>
        </w:rPr>
        <w:t>三、租約未到期　不得任意調漲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租約到期前，因應電價調漲，房東也跟著漲價，這樣可以嗎？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在租賃期間內，房東與房客的約定，任何一方都不可隨意片面更改，因此，在未與房客溝通取得認同前，不可隨意的調漲電費。電費上漲固然加重房東的負擔，但以契約精神而言，變更契約內容須經由雙方同意，故房東須等原契約結束後，新契約開始時，才可重新調整電費。否則房東若明知電費的收費標準，卻無正當理由故意超收電費，則有詐欺之嫌。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崔媽媽呼龥，房東須仔細核算電費，並清楚說明計費方式，切莫「憑感覺」任意收取，避免藉機變相調高租金之嫌。</w:t>
      </w:r>
    </w:p>
    <w:p w:rsidR="00983430" w:rsidRDefault="00983430" w:rsidP="00983430">
      <w:pPr>
        <w:pStyle w:val="2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405CCE"/>
          <w:spacing w:val="15"/>
          <w:sz w:val="23"/>
          <w:szCs w:val="23"/>
        </w:rPr>
      </w:pPr>
      <w:r>
        <w:rPr>
          <w:rFonts w:ascii="Arial" w:hAnsi="Arial" w:cs="Arial"/>
          <w:color w:val="405CCE"/>
          <w:spacing w:val="15"/>
          <w:sz w:val="23"/>
          <w:szCs w:val="23"/>
        </w:rPr>
        <w:t>四、房東、房客應如何因應此次的電費調整</w:t>
      </w:r>
    </w:p>
    <w:p w:rsidR="00983430" w:rsidRDefault="00983430" w:rsidP="00983430">
      <w:pPr>
        <w:pStyle w:val="3"/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999933"/>
          <w:spacing w:val="15"/>
          <w:sz w:val="23"/>
          <w:szCs w:val="23"/>
        </w:rPr>
      </w:pPr>
      <w:r>
        <w:rPr>
          <w:rFonts w:ascii="Arial" w:hAnsi="Arial" w:cs="Arial"/>
          <w:color w:val="999933"/>
          <w:spacing w:val="15"/>
          <w:sz w:val="23"/>
          <w:szCs w:val="23"/>
        </w:rPr>
        <w:t>4-1</w:t>
      </w:r>
      <w:r>
        <w:rPr>
          <w:rFonts w:ascii="Arial" w:hAnsi="Arial" w:cs="Arial"/>
          <w:color w:val="999933"/>
          <w:spacing w:val="15"/>
          <w:sz w:val="23"/>
          <w:szCs w:val="23"/>
        </w:rPr>
        <w:t>、契約期間內調整，應先徵求房客同意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在徵求房客同意後，房東可先做試算並出示近一年至半年的單據，讓房客了解電費支出的狀況，理解電費調漲的原因，以取得認同，避免滋生糾紛。</w:t>
      </w:r>
    </w:p>
    <w:p w:rsidR="00983430" w:rsidRDefault="00983430" w:rsidP="00983430">
      <w:pPr>
        <w:pStyle w:val="3"/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999933"/>
          <w:spacing w:val="15"/>
          <w:sz w:val="23"/>
          <w:szCs w:val="23"/>
        </w:rPr>
      </w:pPr>
      <w:r>
        <w:rPr>
          <w:rFonts w:ascii="Arial" w:hAnsi="Arial" w:cs="Arial"/>
          <w:color w:val="999933"/>
          <w:spacing w:val="15"/>
          <w:sz w:val="23"/>
          <w:szCs w:val="23"/>
        </w:rPr>
        <w:lastRenderedPageBreak/>
        <w:t>4-2</w:t>
      </w:r>
      <w:r>
        <w:rPr>
          <w:rFonts w:ascii="Arial" w:hAnsi="Arial" w:cs="Arial"/>
          <w:color w:val="999933"/>
          <w:spacing w:val="15"/>
          <w:sz w:val="23"/>
          <w:szCs w:val="23"/>
        </w:rPr>
        <w:t>、房客多體諒，適度補貼房東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電費的調漲確實對房東造成若干壓力，為維持良好的租賃關係，崔媽媽建議房客，或可適度地讓步，讓房東不致覺得失血太多，畢竟電費調漲需全民共同面對，雖有契約暫時保障，但若日後的租賃關係因此產生變化，並不是好事。</w:t>
      </w:r>
    </w:p>
    <w:p w:rsidR="00983430" w:rsidRDefault="00983430" w:rsidP="00983430">
      <w:pPr>
        <w:pStyle w:val="3"/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999933"/>
          <w:spacing w:val="15"/>
          <w:sz w:val="23"/>
          <w:szCs w:val="23"/>
        </w:rPr>
      </w:pPr>
      <w:r>
        <w:rPr>
          <w:rFonts w:ascii="Arial" w:hAnsi="Arial" w:cs="Arial"/>
          <w:color w:val="999933"/>
          <w:spacing w:val="15"/>
          <w:sz w:val="23"/>
          <w:szCs w:val="23"/>
        </w:rPr>
        <w:t>4-3</w:t>
      </w:r>
      <w:r>
        <w:rPr>
          <w:rFonts w:ascii="Arial" w:hAnsi="Arial" w:cs="Arial"/>
          <w:color w:val="999933"/>
          <w:spacing w:val="15"/>
          <w:sz w:val="23"/>
          <w:szCs w:val="23"/>
        </w:rPr>
        <w:t>、節約用電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此外，用電者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須養成節約用電習慣，隨手關燈、切斷不需要的待電設備等，都是隨時隨地可做的；當然，更多用電小常識可以上台電網站查看。在萬物齊漲，唯獨薪資不漲的無奈下，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省越多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即賺越多！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firstLine="4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若因此仍有不清楚或已有糾紛者，建議有幾種管道可以利用：</w:t>
      </w:r>
    </w:p>
    <w:p w:rsidR="00983430" w:rsidRDefault="00983430" w:rsidP="00983430">
      <w:pPr>
        <w:widowControl/>
        <w:numPr>
          <w:ilvl w:val="0"/>
          <w:numId w:val="1"/>
        </w:numPr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電費計算：台電網站</w:t>
      </w:r>
      <w:r>
        <w:rPr>
          <w:rFonts w:ascii="Arial" w:hAnsi="Arial" w:cs="Arial"/>
          <w:color w:val="272727"/>
          <w:spacing w:val="15"/>
          <w:sz w:val="23"/>
          <w:szCs w:val="23"/>
        </w:rPr>
        <w:t>http://www.taipower.com.tw/</w:t>
      </w:r>
      <w:r>
        <w:rPr>
          <w:rFonts w:ascii="Arial" w:hAnsi="Arial" w:cs="Arial"/>
          <w:color w:val="272727"/>
          <w:spacing w:val="15"/>
          <w:sz w:val="23"/>
          <w:szCs w:val="23"/>
        </w:rPr>
        <w:t>或電話服務</w:t>
      </w:r>
      <w:r>
        <w:rPr>
          <w:rFonts w:ascii="Arial" w:hAnsi="Arial" w:cs="Arial"/>
          <w:color w:val="272727"/>
          <w:spacing w:val="15"/>
          <w:sz w:val="23"/>
          <w:szCs w:val="23"/>
        </w:rPr>
        <w:t>(02) 23651234</w:t>
      </w:r>
    </w:p>
    <w:p w:rsidR="00983430" w:rsidRDefault="00983430" w:rsidP="00983430">
      <w:pPr>
        <w:widowControl/>
        <w:numPr>
          <w:ilvl w:val="0"/>
          <w:numId w:val="1"/>
        </w:numPr>
        <w:adjustRightInd w:val="0"/>
        <w:snapToGrid w:val="0"/>
        <w:spacing w:beforeLines="50" w:before="180" w:afterLines="50" w:after="18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法律糾紛諮詢：台北市政府聯合法律服務中心</w:t>
      </w:r>
      <w:r>
        <w:rPr>
          <w:rFonts w:ascii="Arial" w:hAnsi="Arial" w:cs="Arial"/>
          <w:color w:val="272727"/>
          <w:spacing w:val="15"/>
          <w:sz w:val="23"/>
          <w:szCs w:val="23"/>
        </w:rPr>
        <w:t xml:space="preserve"> 02-2725-6168</w:t>
      </w:r>
      <w:r>
        <w:rPr>
          <w:rFonts w:ascii="Arial" w:hAnsi="Arial" w:cs="Arial"/>
          <w:color w:val="272727"/>
          <w:spacing w:val="15"/>
          <w:sz w:val="23"/>
          <w:szCs w:val="23"/>
        </w:rPr>
        <w:br/>
      </w:r>
      <w:r>
        <w:rPr>
          <w:rFonts w:ascii="Arial" w:hAnsi="Arial" w:cs="Arial"/>
          <w:color w:val="272727"/>
          <w:spacing w:val="15"/>
          <w:sz w:val="23"/>
          <w:szCs w:val="23"/>
        </w:rPr>
        <w:t>崔媽媽基金會</w:t>
      </w:r>
      <w:r>
        <w:rPr>
          <w:rFonts w:ascii="Arial" w:hAnsi="Arial" w:cs="Arial"/>
          <w:color w:val="272727"/>
          <w:spacing w:val="15"/>
          <w:sz w:val="23"/>
          <w:szCs w:val="23"/>
        </w:rPr>
        <w:t xml:space="preserve"> 02-2365-8140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註一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：</w:t>
      </w:r>
      <w:r>
        <w:rPr>
          <w:rFonts w:ascii="Arial" w:hAnsi="Arial" w:cs="Arial"/>
          <w:color w:val="272727"/>
          <w:spacing w:val="15"/>
          <w:sz w:val="23"/>
          <w:szCs w:val="23"/>
        </w:rPr>
        <w:t>101</w:t>
      </w:r>
      <w:r>
        <w:rPr>
          <w:rFonts w:ascii="Arial" w:hAnsi="Arial" w:cs="Arial"/>
          <w:color w:val="272727"/>
          <w:spacing w:val="15"/>
          <w:sz w:val="23"/>
          <w:szCs w:val="23"/>
        </w:rPr>
        <w:t>年</w:t>
      </w:r>
      <w:r>
        <w:rPr>
          <w:rFonts w:ascii="Arial" w:hAnsi="Arial" w:cs="Arial"/>
          <w:color w:val="272727"/>
          <w:spacing w:val="15"/>
          <w:sz w:val="23"/>
          <w:szCs w:val="23"/>
        </w:rPr>
        <w:t>6</w:t>
      </w:r>
      <w:r>
        <w:rPr>
          <w:rFonts w:ascii="Arial" w:hAnsi="Arial" w:cs="Arial"/>
          <w:color w:val="272727"/>
          <w:spacing w:val="15"/>
          <w:sz w:val="23"/>
          <w:szCs w:val="23"/>
        </w:rPr>
        <w:t>月</w:t>
      </w:r>
      <w:r>
        <w:rPr>
          <w:rFonts w:ascii="Arial" w:hAnsi="Arial" w:cs="Arial"/>
          <w:color w:val="272727"/>
          <w:spacing w:val="15"/>
          <w:sz w:val="23"/>
          <w:szCs w:val="23"/>
        </w:rPr>
        <w:t>10</w:t>
      </w:r>
      <w:r>
        <w:rPr>
          <w:rFonts w:ascii="Arial" w:hAnsi="Arial" w:cs="Arial"/>
          <w:color w:val="272727"/>
          <w:spacing w:val="15"/>
          <w:sz w:val="23"/>
          <w:szCs w:val="23"/>
        </w:rPr>
        <w:t>日前舊制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電費舊制</w:t>
      </w:r>
    </w:p>
    <w:tbl>
      <w:tblPr>
        <w:tblW w:w="645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0"/>
        <w:gridCol w:w="1848"/>
        <w:gridCol w:w="638"/>
        <w:gridCol w:w="1921"/>
        <w:gridCol w:w="1663"/>
      </w:tblGrid>
      <w:tr w:rsidR="00983430">
        <w:trPr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非營業用電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分類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夏月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br/>
              <w:t>(6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日至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9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30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日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非夏月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br/>
              <w:t>(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夏月以外時間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)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110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度以下部分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2.1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110-330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2.68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331-500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3.27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501-700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3.55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701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度以上部分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3.97</w:t>
            </w:r>
          </w:p>
        </w:tc>
      </w:tr>
    </w:tbl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註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二：</w:t>
      </w:r>
      <w:r>
        <w:rPr>
          <w:rFonts w:ascii="Arial" w:hAnsi="Arial" w:cs="Arial"/>
          <w:color w:val="272727"/>
          <w:spacing w:val="15"/>
          <w:sz w:val="23"/>
          <w:szCs w:val="23"/>
        </w:rPr>
        <w:t>101</w:t>
      </w:r>
      <w:r>
        <w:rPr>
          <w:rFonts w:ascii="Arial" w:hAnsi="Arial" w:cs="Arial"/>
          <w:color w:val="272727"/>
          <w:spacing w:val="15"/>
          <w:sz w:val="23"/>
          <w:szCs w:val="23"/>
        </w:rPr>
        <w:t>年</w:t>
      </w:r>
      <w:r>
        <w:rPr>
          <w:rFonts w:ascii="Arial" w:hAnsi="Arial" w:cs="Arial"/>
          <w:color w:val="272727"/>
          <w:spacing w:val="15"/>
          <w:sz w:val="23"/>
          <w:szCs w:val="23"/>
        </w:rPr>
        <w:t>6</w:t>
      </w:r>
      <w:r>
        <w:rPr>
          <w:rFonts w:ascii="Arial" w:hAnsi="Arial" w:cs="Arial"/>
          <w:color w:val="272727"/>
          <w:spacing w:val="15"/>
          <w:sz w:val="23"/>
          <w:szCs w:val="23"/>
        </w:rPr>
        <w:t>月</w:t>
      </w:r>
      <w:r>
        <w:rPr>
          <w:rFonts w:ascii="Arial" w:hAnsi="Arial" w:cs="Arial"/>
          <w:color w:val="272727"/>
          <w:spacing w:val="15"/>
          <w:sz w:val="23"/>
          <w:szCs w:val="23"/>
        </w:rPr>
        <w:t>10</w:t>
      </w:r>
      <w:r>
        <w:rPr>
          <w:rFonts w:ascii="Arial" w:hAnsi="Arial" w:cs="Arial"/>
          <w:color w:val="272727"/>
          <w:spacing w:val="15"/>
          <w:sz w:val="23"/>
          <w:szCs w:val="23"/>
        </w:rPr>
        <w:t>日後電費新制</w:t>
      </w:r>
    </w:p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r>
        <w:rPr>
          <w:rFonts w:ascii="Arial" w:hAnsi="Arial" w:cs="Arial"/>
          <w:color w:val="272727"/>
          <w:spacing w:val="15"/>
          <w:sz w:val="23"/>
          <w:szCs w:val="23"/>
        </w:rPr>
        <w:t>電費新制</w:t>
      </w:r>
      <w:r>
        <w:rPr>
          <w:rFonts w:ascii="Arial" w:hAnsi="Arial" w:cs="Arial"/>
          <w:color w:val="272727"/>
          <w:spacing w:val="15"/>
          <w:sz w:val="23"/>
          <w:szCs w:val="23"/>
        </w:rPr>
        <w:t>(101</w:t>
      </w:r>
      <w:r>
        <w:rPr>
          <w:rFonts w:ascii="Arial" w:hAnsi="Arial" w:cs="Arial"/>
          <w:color w:val="272727"/>
          <w:spacing w:val="15"/>
          <w:sz w:val="23"/>
          <w:szCs w:val="23"/>
        </w:rPr>
        <w:t>年</w:t>
      </w:r>
      <w:r>
        <w:rPr>
          <w:rFonts w:ascii="Arial" w:hAnsi="Arial" w:cs="Arial"/>
          <w:color w:val="272727"/>
          <w:spacing w:val="15"/>
          <w:sz w:val="23"/>
          <w:szCs w:val="23"/>
        </w:rPr>
        <w:t>6</w:t>
      </w:r>
      <w:r>
        <w:rPr>
          <w:rFonts w:ascii="Arial" w:hAnsi="Arial" w:cs="Arial"/>
          <w:color w:val="272727"/>
          <w:spacing w:val="15"/>
          <w:sz w:val="23"/>
          <w:szCs w:val="23"/>
        </w:rPr>
        <w:t>月</w:t>
      </w:r>
      <w:r>
        <w:rPr>
          <w:rFonts w:ascii="Arial" w:hAnsi="Arial" w:cs="Arial"/>
          <w:color w:val="272727"/>
          <w:spacing w:val="15"/>
          <w:sz w:val="23"/>
          <w:szCs w:val="23"/>
        </w:rPr>
        <w:t>10</w:t>
      </w:r>
      <w:r>
        <w:rPr>
          <w:rFonts w:ascii="Arial" w:hAnsi="Arial" w:cs="Arial"/>
          <w:color w:val="272727"/>
          <w:spacing w:val="15"/>
          <w:sz w:val="23"/>
          <w:szCs w:val="23"/>
        </w:rPr>
        <w:t>日調整</w:t>
      </w:r>
      <w:r>
        <w:rPr>
          <w:rFonts w:ascii="Arial" w:hAnsi="Arial" w:cs="Arial"/>
          <w:color w:val="272727"/>
          <w:spacing w:val="15"/>
          <w:sz w:val="23"/>
          <w:szCs w:val="23"/>
        </w:rPr>
        <w:t>)</w:t>
      </w:r>
    </w:p>
    <w:tbl>
      <w:tblPr>
        <w:tblW w:w="645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0"/>
        <w:gridCol w:w="1848"/>
        <w:gridCol w:w="638"/>
        <w:gridCol w:w="1921"/>
        <w:gridCol w:w="1663"/>
      </w:tblGrid>
      <w:tr w:rsidR="00983430">
        <w:trPr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lastRenderedPageBreak/>
              <w:t>非營業用電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分類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夏月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br/>
              <w:t>(6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日至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9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30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日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非夏月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br/>
              <w:t>(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夏月以外時間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)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120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度以下部分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2.1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121-330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2.68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331-500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3.61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501-700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4.01</w:t>
            </w:r>
          </w:p>
        </w:tc>
      </w:tr>
      <w:tr w:rsidR="0098343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701</w:t>
            </w:r>
            <w:r>
              <w:rPr>
                <w:rFonts w:ascii="Arial" w:hAnsi="Arial" w:cs="Arial"/>
                <w:color w:val="272727"/>
                <w:sz w:val="23"/>
                <w:szCs w:val="23"/>
              </w:rPr>
              <w:t>度以上部分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每度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5.63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430" w:rsidRDefault="00983430" w:rsidP="00983430">
            <w:pPr>
              <w:adjustRightInd w:val="0"/>
              <w:snapToGrid w:val="0"/>
              <w:spacing w:beforeLines="50" w:before="180" w:afterLines="50" w:after="180" w:line="276" w:lineRule="auto"/>
              <w:jc w:val="center"/>
              <w:rPr>
                <w:rFonts w:ascii="Arial" w:eastAsia="新細明體" w:hAnsi="Arial" w:cs="Arial"/>
                <w:color w:val="272727"/>
                <w:sz w:val="23"/>
                <w:szCs w:val="23"/>
              </w:rPr>
            </w:pPr>
            <w:r>
              <w:rPr>
                <w:rFonts w:ascii="Arial" w:hAnsi="Arial" w:cs="Arial"/>
                <w:color w:val="272727"/>
                <w:sz w:val="23"/>
                <w:szCs w:val="23"/>
              </w:rPr>
              <w:t>4.50</w:t>
            </w:r>
          </w:p>
        </w:tc>
      </w:tr>
    </w:tbl>
    <w:p w:rsidR="00983430" w:rsidRDefault="00983430" w:rsidP="00983430">
      <w:pPr>
        <w:pStyle w:val="Web"/>
        <w:adjustRightInd w:val="0"/>
        <w:snapToGrid w:val="0"/>
        <w:spacing w:beforeLines="50" w:before="180" w:beforeAutospacing="0" w:afterLines="50" w:after="180" w:afterAutospacing="0" w:line="276" w:lineRule="auto"/>
        <w:ind w:left="780" w:hanging="780"/>
        <w:jc w:val="both"/>
        <w:rPr>
          <w:rFonts w:ascii="Arial" w:hAnsi="Arial" w:cs="Arial"/>
          <w:color w:val="272727"/>
          <w:spacing w:val="15"/>
          <w:sz w:val="23"/>
          <w:szCs w:val="23"/>
        </w:rPr>
      </w:pP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註三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：台電營業規則：「申請用電場所，本公司係以建築物或構築範圍為單位，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作為設戶標準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，同一場所同一種類用電，以一戶供電為原則。一般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住家倘僅部分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房間分租他人居住，而仍共同使用廳、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廁等設施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及共同門戶出入，因屬同一場所同一種類用電，依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前述設戶標準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，須請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併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設一戶供電，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倘為計算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各自使用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之電度需要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，建請自行裝設自用之</w:t>
      </w:r>
      <w:proofErr w:type="gramStart"/>
      <w:r>
        <w:rPr>
          <w:rFonts w:ascii="Arial" w:hAnsi="Arial" w:cs="Arial"/>
          <w:color w:val="272727"/>
          <w:spacing w:val="15"/>
          <w:sz w:val="23"/>
          <w:szCs w:val="23"/>
        </w:rPr>
        <w:t>分表計度</w:t>
      </w:r>
      <w:proofErr w:type="gramEnd"/>
      <w:r>
        <w:rPr>
          <w:rFonts w:ascii="Arial" w:hAnsi="Arial" w:cs="Arial"/>
          <w:color w:val="272727"/>
          <w:spacing w:val="15"/>
          <w:sz w:val="23"/>
          <w:szCs w:val="23"/>
        </w:rPr>
        <w:t>。」</w:t>
      </w:r>
    </w:p>
    <w:p w:rsidR="00100560" w:rsidRPr="00983430" w:rsidRDefault="00100560">
      <w:bookmarkStart w:id="0" w:name="_GoBack"/>
      <w:bookmarkEnd w:id="0"/>
    </w:p>
    <w:sectPr w:rsidR="00100560" w:rsidRPr="00983430" w:rsidSect="00983430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23F"/>
    <w:multiLevelType w:val="multilevel"/>
    <w:tmpl w:val="9D2E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30"/>
    <w:rsid w:val="00100560"/>
    <w:rsid w:val="009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834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8343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9834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8343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834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8343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9834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8343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333</Words>
  <Characters>1903</Characters>
  <Application>Microsoft Office Word</Application>
  <DocSecurity>0</DocSecurity>
  <Lines>15</Lines>
  <Paragraphs>4</Paragraphs>
  <ScaleCrop>false</ScaleCrop>
  <Company>ctust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</dc:creator>
  <cp:keywords/>
  <dc:description/>
  <cp:lastModifiedBy>ke</cp:lastModifiedBy>
  <cp:revision>1</cp:revision>
  <dcterms:created xsi:type="dcterms:W3CDTF">2013-01-10T01:29:00Z</dcterms:created>
  <dcterms:modified xsi:type="dcterms:W3CDTF">2013-01-10T01:37:00Z</dcterms:modified>
</cp:coreProperties>
</file>