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2A" w:rsidRPr="0036352A" w:rsidRDefault="0036352A" w:rsidP="0036352A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color w:val="FF0000"/>
          <w:kern w:val="0"/>
          <w:sz w:val="27"/>
          <w:szCs w:val="27"/>
        </w:rPr>
      </w:pPr>
      <w:r w:rsidRPr="0036352A">
        <w:rPr>
          <w:rFonts w:ascii="標楷體" w:eastAsia="標楷體" w:hAnsi="標楷體" w:cs="新細明體" w:hint="eastAsia"/>
          <w:b/>
          <w:bCs/>
          <w:color w:val="FF0000"/>
          <w:kern w:val="0"/>
          <w:sz w:val="48"/>
          <w:szCs w:val="48"/>
        </w:rPr>
        <w:t>相 關 法 律 條 文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36"/>
          <w:szCs w:val="36"/>
        </w:rPr>
        <w:t>法規名稱：民法第五節租賃</w:t>
      </w:r>
    </w:p>
    <w:p w:rsidR="0036352A" w:rsidRPr="0036352A" w:rsidRDefault="0036352A" w:rsidP="0036352A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新細明體" w:eastAsia="新細明體" w:hAnsi="新細明體" w:cs="新細明體"/>
          <w:kern w:val="0"/>
          <w:szCs w:val="24"/>
        </w:rPr>
        <w:t> </w:t>
      </w:r>
    </w:p>
    <w:p w:rsidR="0036352A" w:rsidRPr="0036352A" w:rsidRDefault="0036352A" w:rsidP="0036352A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新細明體" w:eastAsia="新細明體" w:hAnsi="新細明體" w:cs="新細明體"/>
          <w:kern w:val="0"/>
          <w:szCs w:val="24"/>
        </w:rPr>
        <w:t>  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第94條（準備房屋之建築及其租金之限制）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城市地方，應由政府建築相當數量之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準備房屋，供人民承租自住之用。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前項房屋之租金，不得超過土地及其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建築物價額年息百分之八。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第95條（新建房屋稅捐之減免）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市縣政府為救濟房屋不足，經行政院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核准，得減免新建房屋之土地稅及改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良物稅，並定減免期限。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第96條（每人自住房屋間數之限制）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城市地方每一人民自住之房屋間數，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得由市縣政府斟酌當地情形，為必要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之限制。但應經民意機關之同意。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第97條(城市房屋租金之限制及效力)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 xml:space="preserve">　　城市地方房屋之租金，以不超過土地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及其建築物申報總價額年息百分之十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為限。約定房屋租金超過前項規定者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，該管市縣政府得依前項所定標準強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制減定之。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第98條 (擔保金利息之抵充及計算)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以現金為租賃之擔保者，其現金利息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視為租金之一部。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前項利率之計算，應與租金所由算定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之利率相等。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第99條(擔保金數額之限制)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前條擔保之金額，不得超過二個月房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屋租金之總額。已交付之擔保金，超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過前項限度者，承租人得以超過之部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分抵付房租。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第100條(不定期租賃收回房屋之限制)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出租人非因左列情形之一，不得收回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房屋：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　一、出租人收回自住或重新建築時。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 xml:space="preserve">　　　二、承租人違反民法第四百四十三條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       第一項之規定轉租於他人時。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　三、承租人積欠租金額，除以擔保金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       抵償外，達二個月以上時。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　四、承租人以房屋供違反法令之使用時。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　五、承租人違反租賃契約時。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　六、承租人損壞出租人之房屋或附著財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       物，而不為相當之賠償時。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法規名稱：民事訴訟法（小額訴訟程序）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 xml:space="preserve">第421條(租賃之定義)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稱租賃者，謂當事人約定，一方以物租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與他方使用、收益，他方支付租金之契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 約。前項租金，得以金錢或租賃物之孳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    息充之。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第422條(不動產租賃契約之方式)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 xml:space="preserve">　　不動產之租賃契約，其期限逾一年者，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應以字據訂立之，未以字據訂立者，視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為不定期限之租賃。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第422條之一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租用基地建築房屋者，承租人於契約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    成立後，得請求出租人為地上權之登記。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第423條(租賃物之交付及保持義務)</w:t>
      </w: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出租人應以合於所約定使用、收益之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租賃物，交付承租人，並應於租賃關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係存續中保持其合於約定使用、收益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    之狀態。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 xml:space="preserve">第424條(承租人之契約終止權)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租賃物為房屋或其他供居住之處所者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，如有瑕疵，危及承租人或其同居人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之安全或健康時，承租人雖於訂約時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已知其瑕疵，或已拋棄其終止契約之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    權利，仍得終止契約。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第425條(買賣不破租賃--租賃物所有權讓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lastRenderedPageBreak/>
        <w:t>        與之效力)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出租人於租賃物交付後，縱將其所有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權讓與第三人，其租賃契約，對於受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讓人，仍繼續存在。前項規定，於未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經公證之不動產租賃契約，其期限逾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    五年或未定期限者，不適用之。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第425條之一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土地及其土地上之房屋同屬一人所有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，而僅將土地或僅將房屋所有權讓與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 他人，或將土地及房屋同時或先後讓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與相異之人時，土地受讓人或房屋受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讓人與讓與人間或房屋受讓人與土地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受讓人間，推定在房屋得使用期限內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，有租賃關係。其期限不受第四百四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十九條第一項規定之限制。前項情形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，其租金數額當事人不能協議時，得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    請求法院定之。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第426條</w:t>
      </w: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出租人就租賃物設定物權，致妨礙承租人之使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 xml:space="preserve">    用收益者，準用第四百二十五條之規定。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 xml:space="preserve">第426條之一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租用基地建築房屋，承租人房屋所有權移轉時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，其基地租賃契約，對於房屋受讓人，仍繼續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    存在。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第426條之二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租用基地建築房屋，出租人出賣基地時，承租人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有依同樣條件優先承買之權。承租人出賣房屋時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，基地所有人有依同樣條件優先承買之權。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前項情形，出賣人應將出賣條件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以書面通知優先承買權人。優先承買權人於通知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達到後十日內未以書面表示承買者，視為放棄。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出賣人未以書面通知優先承買權人而為所有權之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移轉登記者，不得對抗優先承買權人。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 xml:space="preserve">第427條(租賃物稅捐之負擔)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就租賃物應納之一切稅捐，由出租人負擔。 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 xml:space="preserve">第429條(出租人之修繕義務)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租賃物之修繕，除契約另有訂定或另有習慣外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>    ，由出租人負擔。出租人為保存租賃物所為之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    必要行為，承租人不得拒絕。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第430條(修繕義務不履行之效力)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租賃關係存續中，租賃物如有修繕之必要，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應由出租人負擔者，承租人得定相當期限，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催告出租人修繕。如出租人於其期限內不為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修繕者，承租人得終止契約或自行修繕而請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求出租人償還其費用，或於租金中扣除之。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第431條(有益費用之償還及工作物之取回)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 承租人就租賃物，支出有益費用，因而增加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 該物之價值者，如出租人知其情事而不為反對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 之表示，於租賃關係終止時，應償還其費用，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   但以其現存之增價額為限。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 承租人就租賃物所增設之工作物，得取回之，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 但應回復租賃物之原狀。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第432條 (承租人之保管義務)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承租人應以善良管理人之注意，保管租賃物。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租賃物有生產力者，並應保持其生產力。承租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>    人違反前項義務，致租賃物毀損、滅失者，負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損害賠償責任。但依約定之方法，或依物之性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質而定之方法為使用收益，致有變更或毀損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者，不在此限。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第433條(對於第三人行為之責任)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因承租人之同居人，或因承租人允許為租賃物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之使用、收益之第三人，應負責之事由，致租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賃物毀損、滅失者，承租人負損害賠償責任。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第434條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失火責任租賃物因承租人之重大過失致失火而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毀損、滅失者，承租人對於出租人負損害賠償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責任。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第435條(租賃物一部滅失之效果)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租賃關係存續中，因不可歸責於承租人之事由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 ，致租賃物之一部滅失者，承租人得按滅失之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部分，請求減少租金。前項情形，承租人就其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存餘部分不能達租賃之目的者，得終止契約。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第436條(權利瑕疵之效果</w:t>
      </w: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 xml:space="preserve">　　前條規定，於承租人因第三人就租賃物主張權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利，致不能為約定之使用、收益者，準用之。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第437條(承租人之通知義務)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租賃關係存續中，租賃物如有修繕之必要，應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由出租人負擔者，或因防止危害有設備之必要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，或第三人就租賃物主張權利者，承租人應即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通知出租人。但為出租人所已知者，不在此限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。承租人怠於為前項通知，致出租人不能及時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救濟者，應賠償出租人因此所生之損害。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第438條(承租人使用收益租賃物之方法及違反之效果)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承租人應依約定方法，為租賃物之使用、收益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，無約定方法者，應以依租賃物之性質而定之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方法為之。承租人違反前項之規定為租賃物之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使用、收益，經出租人阻止而仍繼續為之者，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出租人得終止契約。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第439條(支付租金之時期)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承租人應依約定日期，支付租金。無約定者，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依習慣，無約定亦無習慣者，應於租賃期滿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時支付之。如租金分期支付者，於每期屆滿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>    時支付之。如租賃物之收益有季節者，於收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益季節終了時支付之。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第440條(租金支付遲延之效力)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承租人租金支付有遲延者，出租人得定相當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期限，催告承租人支付租金，如承租人於其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期限內不為支付，出租人得終止契約。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租賃物為房屋者，遲付租金之總額，非達兩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期之租額，不得依前項之規定，終止契約。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其租金約定於每期開始時支付者，並應於遲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延給付逾二個月時，始得終止契約。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租用建築房屋之基地，遲付租金之總額，達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二年之租額適用前項之規定。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第441條(租金之續付)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承租人因自己之事由，致不能為租賃物全部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或一部之使</w:t>
      </w:r>
      <w:r w:rsidRPr="0036352A">
        <w:rPr>
          <w:rFonts w:ascii="標楷體" w:eastAsia="標楷體" w:hAnsi="標楷體" w:cs="新細明體" w:hint="eastAsia"/>
          <w:b/>
          <w:bCs/>
          <w:kern w:val="0"/>
          <w:sz w:val="27"/>
          <w:szCs w:val="27"/>
        </w:rPr>
        <w:t>用、收益者，不得免其支付租金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b/>
          <w:bCs/>
          <w:kern w:val="0"/>
          <w:sz w:val="27"/>
          <w:szCs w:val="27"/>
        </w:rPr>
        <w:t xml:space="preserve">    之義務。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第442條(不動產租賃租金增減請求權)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租賃物為不動產者，因其價值之昇降，當事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人得聲請法院增減其租金。但其租賃定有期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>    限者，不在此限。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第443條(轉租之效力(一)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承租人非經出租人承諾，不得將租賃物轉租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於他人。但租賃物為房屋者，除有反對之約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    定外，承租人得將其一部分轉租於他人。 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承租人違反前項規定，將租賃物轉租於他人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者，出租人得終止契約。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第444條 (轉租之效力(二)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承租人依前條之規定，將租賃物轉租於他人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者，其與出租人間之租賃關係仍為繼續。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因次承租人應負責之事由所生之損害，承租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人負賠償責任。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第449條(租賃之最長期限)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租賃契約之期限，不得逾二十年。逾二十年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者，縮短為二十年。前項期限，當事人得更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新之。租用基地建築房屋者，不適用第一項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之規定。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第450條 (租賃契約之消滅)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 xml:space="preserve">　　租賃定有期限者，其租賃關係，於期限屆滿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時消滅。未定期限者，各當事人得隨時終止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契約。但有利於承租人之習慣者，從其習慣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。前項終止契約，應依習慣先期通知。但不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動產之租金，以星期、半個月或一個月定其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支付之期限者，出租人應以曆定星期、半個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月或一個月之末日為契約終止期，並應至少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於一星期、半個月或一個月前通知之。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第451條(租賃契約之默示更新)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租賃期限屆滿後，承租人仍為租賃物之使用收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益，而出租人不即表示反對之意思者，視為以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不定期限繼續契約。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第453條 (定期租約之終止)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b/>
          <w:bCs/>
          <w:kern w:val="0"/>
          <w:sz w:val="27"/>
          <w:szCs w:val="27"/>
        </w:rPr>
        <w:t>    定有期限之租賃契約，如約定當事人之一方於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b/>
          <w:bCs/>
          <w:kern w:val="0"/>
          <w:sz w:val="27"/>
          <w:szCs w:val="27"/>
        </w:rPr>
        <w:t>    期限屆滿</w:t>
      </w: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前，得終止契約者，其終止契約，應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依第四百五十條第三項之規定，先期通知。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第455條(租賃物之返還)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承租人於租賃關係終止後，應返還租賃物。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租賃物有生產力者，並應保持其生產狀態，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>    返還出租人。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第457條之一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耕作地之出租人不得預收租金。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承租人不能按期支付應交租金之全部，而以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一部支付時，出租人不得拒絕收受。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第458條</w:t>
      </w: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 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耕作地租賃於租期屆滿前，有左列情形之一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時，出租人得終止契約︰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　一、承租人死亡而無繼承人或繼承人無耕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      作能力者。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　二、承租人非因不可抗力不為耕作繼續一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      年以上者。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　三、承租人將耕作地全部或一部轉租於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       他人者。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　四、租金積欠達兩年之總額者。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　五、耕作地依法編定或變更為非耕作地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      使用者。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第459條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 xml:space="preserve">　　未定期限之耕作地租賃，出租人除收回自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耕外，僅於有前條各款之情形或承租人違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反第四百三十二條或第四百六十二條第二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項之規定時，得終止契約。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第460條之一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耕作地出租人出賣或出典耕作地時，承租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人有依同樣條件優先承買或承典之權。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第四百二十六條之二第二項及第三項之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規定，於前項承買或承典準用之。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第461條之一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耕作地承租人於保持耕作地之原有性質及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效能外，得為增加耕作地生產力或耕作便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利之改良。但應將改良事項及費用數額，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以書面通知出租人。前項費用，承租人返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還耕作地時，得請求出租人返還。但以其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未失效能部分之價額為限。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第463條之一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本節規定，於權利之租賃準用之。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法規名稱：土地法　第三編／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          第三章：房屋及基地租用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第436條之八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關於請求給付金錢或其他代替物或有價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證券之訴訟，其標的金額或價額在新臺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幣十萬元以下者，適用本章所定之小額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程序。法院認適用小額程序為不適當者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，得依職權以裁定改用簡易程序，並由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原法官繼續審理。前項裁定，不得聲明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不服。第一項之訴訟，其標的金額或價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額在新臺幣五十萬元以下者，得以當事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人之合意適用小額程序，其合意應以文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書證之。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第436條之九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小額事件當事人之一造為法人或商人者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>    ，於其預定用於同類契約之條款，約定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債務履行地或以合意定第一審管轄法院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時，不適用第十二條或第二十四條之規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定。但兩造均為法人或商人者，不在此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限。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第436條之十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依小額程序起訴者，得使用表格化訴狀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 ，其格式由司法院定之。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第436條之十一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小額程序，得於夜間或星期日或其他休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息日行之。但當事人提出異議者，不在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此限。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color w:val="000080"/>
          <w:kern w:val="0"/>
          <w:sz w:val="27"/>
          <w:szCs w:val="27"/>
        </w:rPr>
        <w:t>第436條之十二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　　第四百三十六條之八所定事件，依法應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行調解程序者，如當事人一造於調解期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日五日前，經合法通知無正當理由而</w:t>
      </w:r>
      <w:r w:rsidRPr="0036352A">
        <w:rPr>
          <w:rFonts w:ascii="標楷體" w:eastAsia="標楷體" w:hAnsi="標楷體" w:cs="新細明體" w:hint="eastAsia"/>
          <w:b/>
          <w:bCs/>
          <w:kern w:val="0"/>
          <w:sz w:val="27"/>
          <w:szCs w:val="27"/>
        </w:rPr>
        <w:t>不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b/>
          <w:bCs/>
          <w:kern w:val="0"/>
          <w:sz w:val="27"/>
          <w:szCs w:val="27"/>
        </w:rPr>
        <w:t>    於調解期日到場，法院得依到場當事人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b/>
          <w:bCs/>
          <w:kern w:val="0"/>
          <w:sz w:val="27"/>
          <w:szCs w:val="27"/>
        </w:rPr>
        <w:t>    之聲請，命即為</w:t>
      </w: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訴訟之辯論，並得依職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    權由其一造辯論而為判決。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lastRenderedPageBreak/>
        <w:t>調解期日通知書，並應記載前項不到場</w:t>
      </w:r>
    </w:p>
    <w:p w:rsidR="0036352A" w:rsidRPr="0036352A" w:rsidRDefault="0036352A" w:rsidP="0036352A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6352A">
        <w:rPr>
          <w:rFonts w:ascii="標楷體" w:eastAsia="標楷體" w:hAnsi="標楷體" w:cs="新細明體" w:hint="eastAsia"/>
          <w:kern w:val="0"/>
          <w:sz w:val="27"/>
          <w:szCs w:val="27"/>
        </w:rPr>
        <w:t>之效果。</w:t>
      </w:r>
    </w:p>
    <w:p w:rsidR="00AE3261" w:rsidRDefault="0036352A"/>
    <w:sectPr w:rsidR="00AE3261" w:rsidSect="00642B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6352A"/>
    <w:rsid w:val="0036352A"/>
    <w:rsid w:val="00642BA3"/>
    <w:rsid w:val="008B21FD"/>
    <w:rsid w:val="0099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A3"/>
    <w:pPr>
      <w:widowControl w:val="0"/>
    </w:pPr>
  </w:style>
  <w:style w:type="paragraph" w:styleId="3">
    <w:name w:val="heading 3"/>
    <w:basedOn w:val="a"/>
    <w:link w:val="30"/>
    <w:uiPriority w:val="9"/>
    <w:qFormat/>
    <w:rsid w:val="0036352A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36352A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36352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847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2013-03-04T13:54:00Z</dcterms:created>
  <dcterms:modified xsi:type="dcterms:W3CDTF">2013-03-04T13:54:00Z</dcterms:modified>
</cp:coreProperties>
</file>